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Engage Trafford Anger Management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Jealousy    </w:t>
      </w:r>
      <w:r>
        <w:t xml:space="preserve">   aggression    </w:t>
      </w:r>
      <w:r>
        <w:t xml:space="preserve">   School    </w:t>
      </w:r>
      <w:r>
        <w:t xml:space="preserve">   Engage    </w:t>
      </w:r>
      <w:r>
        <w:t xml:space="preserve">   Walk    </w:t>
      </w:r>
      <w:r>
        <w:t xml:space="preserve">   Calm    </w:t>
      </w:r>
      <w:r>
        <w:t xml:space="preserve">   Breathing    </w:t>
      </w:r>
      <w:r>
        <w:t xml:space="preserve">   Feelings    </w:t>
      </w:r>
      <w:r>
        <w:t xml:space="preserve">   Argument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 Trafford Anger Management Word Search</dc:title>
  <dcterms:created xsi:type="dcterms:W3CDTF">2021-10-11T06:20:13Z</dcterms:created>
  <dcterms:modified xsi:type="dcterms:W3CDTF">2021-10-11T06:20:13Z</dcterms:modified>
</cp:coreProperties>
</file>