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Consent to operate for COT received from GPCB is called as ………………….. Consent &amp; Authorization.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means any location wherein the processes incidental to waste generation, collection, reception, treatment, storage and disposal are carried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Authorization under Hazardous Waste Rules for COT has consent for collection, storage &amp; transportation of …………. Ton/year of contaminated cotton waste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COD/BOD/pH/_____parameters of effluent &amp; treated effluent are analyzed on daily basis in Env.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Central Government may, by notification in official ________, make rules for carrying out the purpose of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waste gases or air expelled from an engine, turbine, or other machine in the course of its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natural fuel such as coal or gas, formed in the geological past from the remains of living organisms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Environment ____________ Act'1986 may also called EPA'1986.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 means transporting document(s) prepared and signed by the occupier in accordance with Rule 19 (1).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has control over the affairs of the factory or the premises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Sources that are caused or influenced by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conversion of non-recyclable waste materials into usable heat, electricity, or fuel through a variety of processes.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the Environmental ________________ every industry is required to provide information on its production, water and raw material consumption, pollution discharged and hazardous and solid wastes generated along with their disposal practices.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------------------------------ of India clearly states that it is the duty of the state to ‘protect and improve the environment and to safeguard the forests and wildlife of the country’.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India, there are six laws related to ----------------- protection and wildlife.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small particles, as of dust or soot, also a mixture of solids and liquid droplets floating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TSDF means _________, storage, disposal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Introduction of new product or enhancement of product(s) a study of Environment Impact _________must be done by an organization under EIA Notification,2006.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EPA (Environment Protection Act), 1986 came into force soon after the Bhopal Gas Tragedy and is considered an umbrella -------------------- as it fills many gaps in the existing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effective and expeditious disposal of cases relating to environmental protection and conservation of forests and other natural resources,_________ Green Tribunal has been established on 18.10.2010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Environment___________ may also called as EC.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per CPCB guidelines Pipeline comes under …………… category of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colorless unstable toxic gas with a pungent odor and powerful oxidizing properties, formed from oxygen by electrical discharges or ultraviolet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 per the Guideline for Audit of EHS Management system, a ___________ compliance audit conducted yearly at site</w:t>
            </w:r>
          </w:p>
        </w:tc>
      </w:tr>
    </w:tbl>
    <w:p>
      <w:pPr>
        <w:pStyle w:val="WordBankLarge"/>
      </w:pPr>
      <w:r>
        <w:t xml:space="preserve">   Occupier    </w:t>
      </w:r>
      <w:r>
        <w:t xml:space="preserve">   Constitution    </w:t>
      </w:r>
      <w:r>
        <w:t xml:space="preserve">   Protection    </w:t>
      </w:r>
      <w:r>
        <w:t xml:space="preserve">   Treatment    </w:t>
      </w:r>
      <w:r>
        <w:t xml:space="preserve">   environmental    </w:t>
      </w:r>
      <w:r>
        <w:t xml:space="preserve">   statutory    </w:t>
      </w:r>
      <w:r>
        <w:t xml:space="preserve">   legislation    </w:t>
      </w:r>
      <w:r>
        <w:t xml:space="preserve">   manifest    </w:t>
      </w:r>
      <w:r>
        <w:t xml:space="preserve">   statement    </w:t>
      </w:r>
      <w:r>
        <w:t xml:space="preserve">   particulates    </w:t>
      </w:r>
      <w:r>
        <w:t xml:space="preserve">   anthropogenic    </w:t>
      </w:r>
      <w:r>
        <w:t xml:space="preserve">   energyrecovery    </w:t>
      </w:r>
      <w:r>
        <w:t xml:space="preserve">   ozone    </w:t>
      </w:r>
      <w:r>
        <w:t xml:space="preserve">   exhausts    </w:t>
      </w:r>
      <w:r>
        <w:t xml:space="preserve">   fossilfuels    </w:t>
      </w:r>
      <w:r>
        <w:t xml:space="preserve">   TDS    </w:t>
      </w:r>
      <w:r>
        <w:t xml:space="preserve">   gazette    </w:t>
      </w:r>
      <w:r>
        <w:t xml:space="preserve">   assessment    </w:t>
      </w:r>
      <w:r>
        <w:t xml:space="preserve">   clearance    </w:t>
      </w:r>
      <w:r>
        <w:t xml:space="preserve">   consolidated    </w:t>
      </w:r>
      <w:r>
        <w:t xml:space="preserve">   Four    </w:t>
      </w:r>
      <w:r>
        <w:t xml:space="preserve">   Green    </w:t>
      </w:r>
      <w:r>
        <w:t xml:space="preserve">   Facility    </w:t>
      </w:r>
      <w:r>
        <w:t xml:space="preserve">   National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Crossword</dc:title>
  <dcterms:created xsi:type="dcterms:W3CDTF">2021-10-11T06:25:57Z</dcterms:created>
  <dcterms:modified xsi:type="dcterms:W3CDTF">2021-10-11T06:25:57Z</dcterms:modified>
</cp:coreProperties>
</file>