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Environnementale 1945-1964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Société dans laquelle une augmentation continue de la quantité des biens de consommation stimule son économie et par la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L'émission de rayonnements ionisants ou de particules provoquée par la désintégration spontanée des noyaux atomiques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Digues de terre et de roches construite pour éviter les inondations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grande zone ouverte d'herbe qui est couramment utilisé pour l'agriculture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vague océanique exceptionnellement grande, en particulier celle provoquée par un tremblement de terre sous-marin ou une éruption volcanique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glissement d'une masse de terre ou de roche d'une montagne ou d'une falaise.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Ville créer à cause de nombreuses découvertes de minéraux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combustible naturel tel que le charbon ou le gaz, formé dans le passé géologique à partir des restes d'organismes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L'énergie libérée lors de la fission ou de la fusion nucléaire, en particulier lorsqu'elle est utilisée pour produire de l'électricité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Syndrome neurologique causé par une grave intoxication du mercure </w:t>
            </w:r>
          </w:p>
        </w:tc>
      </w:tr>
    </w:tbl>
    <w:p>
      <w:pPr>
        <w:pStyle w:val="WordBankLarge"/>
      </w:pPr>
      <w:r>
        <w:t xml:space="preserve">   Dykes    </w:t>
      </w:r>
      <w:r>
        <w:t xml:space="preserve">   Raz de marrée    </w:t>
      </w:r>
      <w:r>
        <w:t xml:space="preserve">   Priaries    </w:t>
      </w:r>
      <w:r>
        <w:t xml:space="preserve">   Uranium City    </w:t>
      </w:r>
      <w:r>
        <w:t xml:space="preserve">   Maladie de minamata    </w:t>
      </w:r>
      <w:r>
        <w:t xml:space="preserve">   Glissement de terrain    </w:t>
      </w:r>
      <w:r>
        <w:t xml:space="preserve">   Combustile fossile    </w:t>
      </w:r>
      <w:r>
        <w:t xml:space="preserve">   Énergie nucléaire     </w:t>
      </w:r>
      <w:r>
        <w:t xml:space="preserve">   Société de consommation    </w:t>
      </w:r>
      <w:r>
        <w:t xml:space="preserve">   Radioactivité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Environnementale 1945-1964</dc:title>
  <dcterms:created xsi:type="dcterms:W3CDTF">2021-10-11T06:27:11Z</dcterms:created>
  <dcterms:modified xsi:type="dcterms:W3CDTF">2021-10-11T06:27:11Z</dcterms:modified>
</cp:coreProperties>
</file>