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Epidemiology of infections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COMMENSAL    </w:t>
      </w:r>
      <w:r>
        <w:t xml:space="preserve">   NORMAL FLORA    </w:t>
      </w:r>
      <w:r>
        <w:t xml:space="preserve">   EPIDEMIOLOGY    </w:t>
      </w:r>
      <w:r>
        <w:t xml:space="preserve">   ENDEMIC    </w:t>
      </w:r>
      <w:r>
        <w:t xml:space="preserve">   PANDEMIC    </w:t>
      </w:r>
      <w:r>
        <w:t xml:space="preserve">   EPIDEMIC    </w:t>
      </w:r>
      <w:r>
        <w:t xml:space="preserve">   INFECTION    </w:t>
      </w:r>
      <w:r>
        <w:t xml:space="preserve">   COMMUNICABLE DISEASES    </w:t>
      </w:r>
      <w:r>
        <w:t xml:space="preserve">   NOSOCOMIAL INFECTIONS    </w:t>
      </w:r>
      <w:r>
        <w:t xml:space="preserve">   VIRULENCE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of infections</dc:title>
  <dcterms:created xsi:type="dcterms:W3CDTF">2021-10-11T06:27:07Z</dcterms:created>
  <dcterms:modified xsi:type="dcterms:W3CDTF">2021-10-11T06:27:07Z</dcterms:modified>
</cp:coreProperties>
</file>