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Ethical and Legal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Domestic violence    </w:t>
      </w:r>
      <w:r>
        <w:t xml:space="preserve">   False imprisonment    </w:t>
      </w:r>
      <w:r>
        <w:t xml:space="preserve">   Finicial abuse    </w:t>
      </w:r>
      <w:r>
        <w:t xml:space="preserve">   Involuntary seclusion    </w:t>
      </w:r>
      <w:r>
        <w:t xml:space="preserve">   Libel    </w:t>
      </w:r>
      <w:r>
        <w:t xml:space="preserve">   Living will    </w:t>
      </w:r>
      <w:r>
        <w:t xml:space="preserve">   Malpractice    </w:t>
      </w:r>
      <w:r>
        <w:t xml:space="preserve">   Mandated reporters    </w:t>
      </w:r>
      <w:r>
        <w:t xml:space="preserve">   Misappropriation    </w:t>
      </w:r>
      <w:r>
        <w:t xml:space="preserve">   NATCEP    </w:t>
      </w:r>
      <w:r>
        <w:t xml:space="preserve">   OBRA    </w:t>
      </w:r>
      <w:r>
        <w:t xml:space="preserve">   Passive neglect    </w:t>
      </w:r>
      <w:r>
        <w:t xml:space="preserve">   PHI    </w:t>
      </w:r>
      <w:r>
        <w:t xml:space="preserve">   Physiological abuse    </w:t>
      </w:r>
      <w:r>
        <w:t xml:space="preserve">   Residents council    </w:t>
      </w:r>
      <w:r>
        <w:t xml:space="preserve">   Scope of practice    </w:t>
      </w:r>
      <w:r>
        <w:t xml:space="preserve">   Sexual harassment    </w:t>
      </w:r>
      <w:r>
        <w:t xml:space="preserve">   Slander    </w:t>
      </w:r>
      <w:r>
        <w:t xml:space="preserve">   Substance abuse    </w:t>
      </w:r>
      <w:r>
        <w:t xml:space="preserve">   Workplace violence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Ethical and Legal Terms </dc:title>
  <dcterms:created xsi:type="dcterms:W3CDTF">2021-10-11T06:32:14Z</dcterms:created>
  <dcterms:modified xsi:type="dcterms:W3CDTF">2021-10-11T06:32:14Z</dcterms:modified>
</cp:coreProperties>
</file>