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Ethnicity and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multicultural    </w:t>
      </w:r>
      <w:r>
        <w:t xml:space="preserve">   hybrid identities    </w:t>
      </w:r>
      <w:r>
        <w:t xml:space="preserve">   invisible culture    </w:t>
      </w:r>
      <w:r>
        <w:t xml:space="preserve">   traditions    </w:t>
      </w:r>
      <w:r>
        <w:t xml:space="preserve">   shiah    </w:t>
      </w:r>
      <w:r>
        <w:t xml:space="preserve">   sunni    </w:t>
      </w:r>
      <w:r>
        <w:t xml:space="preserve">   black culture    </w:t>
      </w:r>
      <w:r>
        <w:t xml:space="preserve">   ethnic group    </w:t>
      </w:r>
      <w:r>
        <w:t xml:space="preserve">   minority    </w:t>
      </w:r>
      <w:r>
        <w:t xml:space="preserve">   ethnicity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 and Identity</dc:title>
  <dcterms:created xsi:type="dcterms:W3CDTF">2021-10-11T06:32:06Z</dcterms:created>
  <dcterms:modified xsi:type="dcterms:W3CDTF">2021-10-11T06:32:06Z</dcterms:modified>
</cp:coreProperties>
</file>