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Euthanasia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illegak    </w:t>
      </w:r>
      <w:r>
        <w:t xml:space="preserve">   legal    </w:t>
      </w:r>
      <w:r>
        <w:t xml:space="preserve">   hippocratic oath    </w:t>
      </w:r>
      <w:r>
        <w:t xml:space="preserve">   doctrine of double effect    </w:t>
      </w:r>
      <w:r>
        <w:t xml:space="preserve">   active    </w:t>
      </w:r>
      <w:r>
        <w:t xml:space="preserve">   suffering    </w:t>
      </w:r>
      <w:r>
        <w:t xml:space="preserve">   columbia    </w:t>
      </w:r>
      <w:r>
        <w:t xml:space="preserve">   belgium    </w:t>
      </w:r>
      <w:r>
        <w:t xml:space="preserve">   assisted suicide    </w:t>
      </w:r>
      <w:r>
        <w:t xml:space="preserve">   voluntary    </w:t>
      </w:r>
      <w:r>
        <w:t xml:space="preserve">   passive    </w:t>
      </w:r>
      <w:r>
        <w:t xml:space="preserve">   euthanasia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</dc:title>
  <dcterms:created xsi:type="dcterms:W3CDTF">2021-10-11T06:33:27Z</dcterms:created>
  <dcterms:modified xsi:type="dcterms:W3CDTF">2021-10-11T06:33:27Z</dcterms:modified>
</cp:coreProperties>
</file>