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Evaluating Economic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economic efficiency    </w:t>
      </w:r>
      <w:r>
        <w:t xml:space="preserve">   economic equity    </w:t>
      </w:r>
      <w:r>
        <w:t xml:space="preserve">   economic freedom    </w:t>
      </w:r>
      <w:r>
        <w:t xml:space="preserve">   economic goals    </w:t>
      </w:r>
      <w:r>
        <w:t xml:space="preserve">   economic growth    </w:t>
      </w:r>
      <w:r>
        <w:t xml:space="preserve">   fixed income    </w:t>
      </w:r>
      <w:r>
        <w:t xml:space="preserve">   full employment    </w:t>
      </w:r>
      <w:r>
        <w:t xml:space="preserve">   future goals    </w:t>
      </w:r>
      <w:r>
        <w:t xml:space="preserve">   inflation    </w:t>
      </w:r>
      <w:r>
        <w:t xml:space="preserve">   minimum wage    </w:t>
      </w:r>
      <w:r>
        <w:t xml:space="preserve">   social goals    </w:t>
      </w:r>
      <w:r>
        <w:t xml:space="preserve">   social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Economic Performance</dc:title>
  <dcterms:created xsi:type="dcterms:W3CDTF">2021-10-11T06:33:02Z</dcterms:created>
  <dcterms:modified xsi:type="dcterms:W3CDTF">2021-10-11T06:33:02Z</dcterms:modified>
</cp:coreProperties>
</file>