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Exam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risk sharing firm that assumes financial responsibility for losses that may result in a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situation in which a person is held responsible for the intentional or unintentional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or establishing a monetary fund to cover the cost of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owns a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Legal responsibility for the financial cost of another person's losses or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Automobile insurance coverage that protects a person against financial loss when that person damaged the property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contract for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Automobile insurance that pays for damage to the insured's car when it is involved in ad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policy provision that requires a homeowner to pay fir part of the losses if the property isn't insured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covered by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protection against possible financial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risk in which there is only a chance of loss;(also called insurable risk)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cause of a possible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automobile insurance program in which drivers involved in accidents collect medical expenses, lost wages, and related to injury cost from their own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Additional property insurance to cover the damage or loss of a specific item of high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Coverage for  place of residence and its associated financial risk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factor that increases the likelihood of loss through some peril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Chance or uncertainty of loss; (also used to mean "the insured")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Failure to take ordinary or responsible care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integrating the benefits payable under more than one health insurance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amount a policyholder must pay per loss on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Pays a part or all of hospital bills for room,board,and other 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category based on the drivers age,sex, marital status, driving records, and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list or other documentation of personal belongings, with purchase dates and cost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in which a person is held legally responsible for the actions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risk in which there is a chance of either loss 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of residence used to determine a person's automobile insurance premium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insurance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addition of coverage to a standard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money a policyholder is charged for an insurance policy</w:t>
            </w:r>
          </w:p>
        </w:tc>
      </w:tr>
    </w:tbl>
    <w:p>
      <w:pPr>
        <w:pStyle w:val="WordBankLarge"/>
      </w:pPr>
      <w:r>
        <w:t xml:space="preserve">   pure risk    </w:t>
      </w:r>
      <w:r>
        <w:t xml:space="preserve">   speculative risk    </w:t>
      </w:r>
      <w:r>
        <w:t xml:space="preserve">   self-insurance    </w:t>
      </w:r>
      <w:r>
        <w:t xml:space="preserve">   insurance    </w:t>
      </w:r>
      <w:r>
        <w:t xml:space="preserve">   insurance company    </w:t>
      </w:r>
      <w:r>
        <w:t xml:space="preserve">   insurer    </w:t>
      </w:r>
      <w:r>
        <w:t xml:space="preserve">   policy    </w:t>
      </w:r>
      <w:r>
        <w:t xml:space="preserve">   premium    </w:t>
      </w:r>
      <w:r>
        <w:t xml:space="preserve">   insured    </w:t>
      </w:r>
      <w:r>
        <w:t xml:space="preserve">   policyholder    </w:t>
      </w:r>
      <w:r>
        <w:t xml:space="preserve">   risk    </w:t>
      </w:r>
      <w:r>
        <w:t xml:space="preserve">   peril    </w:t>
      </w:r>
      <w:r>
        <w:t xml:space="preserve">   hazard    </w:t>
      </w:r>
      <w:r>
        <w:t xml:space="preserve">   deductible    </w:t>
      </w:r>
      <w:r>
        <w:t xml:space="preserve">   liability    </w:t>
      </w:r>
      <w:r>
        <w:t xml:space="preserve">   negligence    </w:t>
      </w:r>
      <w:r>
        <w:t xml:space="preserve">   strict liability     </w:t>
      </w:r>
      <w:r>
        <w:t xml:space="preserve">   vicarious liability     </w:t>
      </w:r>
      <w:r>
        <w:t xml:space="preserve">   homeowners insurance    </w:t>
      </w:r>
      <w:r>
        <w:t xml:space="preserve">   personal property floater     </w:t>
      </w:r>
      <w:r>
        <w:t xml:space="preserve">   household inventory     </w:t>
      </w:r>
      <w:r>
        <w:t xml:space="preserve">   endorsement    </w:t>
      </w:r>
      <w:r>
        <w:t xml:space="preserve">   coinsurance clause    </w:t>
      </w:r>
      <w:r>
        <w:t xml:space="preserve">   property damage liability    </w:t>
      </w:r>
      <w:r>
        <w:t xml:space="preserve">   collision    </w:t>
      </w:r>
      <w:r>
        <w:t xml:space="preserve">   rating territory    </w:t>
      </w:r>
      <w:r>
        <w:t xml:space="preserve">   Driver classification    </w:t>
      </w:r>
      <w:r>
        <w:t xml:space="preserve">   no-fault system    </w:t>
      </w:r>
      <w:r>
        <w:t xml:space="preserve">   coordination of benefits    </w:t>
      </w:r>
      <w:r>
        <w:t xml:space="preserve">   hospital expense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3</dc:title>
  <dcterms:created xsi:type="dcterms:W3CDTF">2021-10-11T06:37:05Z</dcterms:created>
  <dcterms:modified xsi:type="dcterms:W3CDTF">2021-10-11T06:37:05Z</dcterms:modified>
</cp:coreProperties>
</file>