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fashion    </w:t>
      </w:r>
      <w:r>
        <w:t xml:space="preserve">   hygiene    </w:t>
      </w:r>
      <w:r>
        <w:t xml:space="preserve">   tweezers    </w:t>
      </w:r>
      <w:r>
        <w:t xml:space="preserve">   measuring    </w:t>
      </w:r>
      <w:r>
        <w:t xml:space="preserve">   contraindication    </w:t>
      </w:r>
      <w:r>
        <w:t xml:space="preserve">   communication    </w:t>
      </w:r>
      <w:r>
        <w:t xml:space="preserve">   consultation    </w:t>
      </w:r>
      <w:r>
        <w:t xml:space="preserve">   peroxide    </w:t>
      </w:r>
      <w:r>
        <w:t xml:space="preserve">   tint    </w:t>
      </w:r>
      <w:r>
        <w:t xml:space="preserve">   eyelashes    </w:t>
      </w:r>
      <w:r>
        <w:t xml:space="preserve">   angle    </w:t>
      </w:r>
      <w:r>
        <w:t xml:space="preserve">   eyebrow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treatments</dc:title>
  <dcterms:created xsi:type="dcterms:W3CDTF">2021-10-11T06:41:12Z</dcterms:created>
  <dcterms:modified xsi:type="dcterms:W3CDTF">2021-10-11T06:41:12Z</dcterms:modified>
</cp:coreProperties>
</file>