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AND SEXUAL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prision    </w:t>
      </w:r>
      <w:r>
        <w:t xml:space="preserve">   force    </w:t>
      </w:r>
      <w:r>
        <w:t xml:space="preserve">   women    </w:t>
      </w:r>
      <w:r>
        <w:t xml:space="preserve">   husbands    </w:t>
      </w:r>
      <w:r>
        <w:t xml:space="preserve">   offenders    </w:t>
      </w:r>
      <w:r>
        <w:t xml:space="preserve">   Justice    </w:t>
      </w:r>
      <w:r>
        <w:t xml:space="preserve">   perpetrators    </w:t>
      </w:r>
      <w:r>
        <w:t xml:space="preserve">   Counselling    </w:t>
      </w:r>
      <w:r>
        <w:t xml:space="preserve">   Victim    </w:t>
      </w:r>
      <w:r>
        <w:t xml:space="preserve">   Gender Based Violence    </w:t>
      </w:r>
      <w:r>
        <w:t xml:space="preserve">   Sexual violence    </w:t>
      </w:r>
      <w:r>
        <w:t xml:space="preserve">   Domestic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SEXUAL VIOLENCE</dc:title>
  <dcterms:created xsi:type="dcterms:W3CDTF">2021-10-11T06:46:57Z</dcterms:created>
  <dcterms:modified xsi:type="dcterms:W3CDTF">2021-10-11T06:46:57Z</dcterms:modified>
</cp:coreProperties>
</file>