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Symptoms of sexual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advocacy program manager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UNDER 18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ABUSE BETWEEN COUPLES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PANEL THAT REVIEWS ABUSE CASES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DEPRIVATION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HOTLINE FOR REPORTING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INTENTIONAL NON-ACCIDENTAL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REPORTING POINT OF CONTACT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WORKS WITH PARENTS WITH CHILDREN UNDER AGE 3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Domestic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FINANCES, STRESS, MARITAL CONFLICT, LACK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FAMILY ADVOCACY'S PROGRAM MISSION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ESTABLISHED IN 1981 FROM AR 608-18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VERBAL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WITH SPECIAL NEEDS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SYMPTOMS OF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ABUSE THAT INCLUDES FONDLING OF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FALSE BELIEFS ABOUT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 Advocacy program behavioral health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Partner in a legal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PROVIDES SERVICES TO VICTIMS OF ABUSE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OFFENDER</w:t>
            </w:r>
          </w:p>
        </w:tc>
      </w:tr>
    </w:tbl>
    <w:p>
      <w:pPr>
        <w:pStyle w:val="WordBankLarge"/>
      </w:pPr>
      <w:r>
        <w:t xml:space="preserve">   spouse    </w:t>
      </w:r>
      <w:r>
        <w:t xml:space="preserve">   Family Violence    </w:t>
      </w:r>
      <w:r>
        <w:t xml:space="preserve">   STD    </w:t>
      </w:r>
      <w:r>
        <w:t xml:space="preserve">   fapbh    </w:t>
      </w:r>
      <w:r>
        <w:t xml:space="preserve">   fapm    </w:t>
      </w:r>
      <w:r>
        <w:t xml:space="preserve">   FAMILY ADVOCACY PROGRAM    </w:t>
      </w:r>
      <w:r>
        <w:t xml:space="preserve">   ABUSER    </w:t>
      </w:r>
      <w:r>
        <w:t xml:space="preserve">   EFMP    </w:t>
      </w:r>
      <w:r>
        <w:t xml:space="preserve">   CHILD    </w:t>
      </w:r>
      <w:r>
        <w:t xml:space="preserve">   SEXUAL ABUSE    </w:t>
      </w:r>
      <w:r>
        <w:t xml:space="preserve">   IDC    </w:t>
      </w:r>
      <w:r>
        <w:t xml:space="preserve">   MYTHS    </w:t>
      </w:r>
      <w:r>
        <w:t xml:space="preserve">   RISK FACTORS    </w:t>
      </w:r>
      <w:r>
        <w:t xml:space="preserve">   EMOTIONAL ABUSE    </w:t>
      </w:r>
      <w:r>
        <w:t xml:space="preserve">   CARE LINE    </w:t>
      </w:r>
      <w:r>
        <w:t xml:space="preserve">   CYCLE OF VIOLENCE    </w:t>
      </w:r>
      <w:r>
        <w:t xml:space="preserve">   RPOC    </w:t>
      </w:r>
      <w:r>
        <w:t xml:space="preserve">   PREVENTION    </w:t>
      </w:r>
      <w:r>
        <w:t xml:space="preserve">   PHYSICAL ABUSE    </w:t>
      </w:r>
      <w:r>
        <w:t xml:space="preserve">   NPSP    </w:t>
      </w:r>
      <w:r>
        <w:t xml:space="preserve">   FAPVA    </w:t>
      </w:r>
      <w:r>
        <w:t xml:space="preserve">   INDICATORS    </w:t>
      </w:r>
      <w:r>
        <w:t xml:space="preserve">   NEGLECT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</dc:title>
  <dcterms:created xsi:type="dcterms:W3CDTF">2021-10-11T06:53:05Z</dcterms:created>
  <dcterms:modified xsi:type="dcterms:W3CDTF">2021-10-11T06:53:05Z</dcterms:modified>
</cp:coreProperties>
</file>