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1928    </w:t>
      </w:r>
      <w:r>
        <w:t xml:space="preserve">   American    </w:t>
      </w:r>
      <w:r>
        <w:t xml:space="preserve">   Beef    </w:t>
      </w:r>
      <w:r>
        <w:t xml:space="preserve">   Butterfat    </w:t>
      </w:r>
      <w:r>
        <w:t xml:space="preserve">   FFA    </w:t>
      </w:r>
      <w:r>
        <w:t xml:space="preserve">   Future Farmers of America    </w:t>
      </w:r>
      <w:r>
        <w:t xml:space="preserve">   greenhand    </w:t>
      </w:r>
      <w:r>
        <w:t xml:space="preserve">   Henry Groseclose    </w:t>
      </w:r>
      <w:r>
        <w:t xml:space="preserve">   Honorary    </w:t>
      </w:r>
      <w:r>
        <w:t xml:space="preserve">   Indianapolis    </w:t>
      </w:r>
      <w:r>
        <w:t xml:space="preserve">   Kid    </w:t>
      </w:r>
      <w:r>
        <w:t xml:space="preserve">   Smith Hughes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2021-10-11T06:58:04Z</dcterms:created>
  <dcterms:modified xsi:type="dcterms:W3CDTF">2021-10-11T06:58:04Z</dcterms:modified>
</cp:coreProperties>
</file>