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FACTS ABOUT CUBA, JAMAICA and NIGERIA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JAMAICAN DOLLAR    </w:t>
      </w:r>
      <w:r>
        <w:t xml:space="preserve">   NAIRA    </w:t>
      </w:r>
      <w:r>
        <w:t xml:space="preserve">   CRICKET    </w:t>
      </w:r>
      <w:r>
        <w:t xml:space="preserve">   SUGAR    </w:t>
      </w:r>
      <w:r>
        <w:t xml:space="preserve">   CIGARS    </w:t>
      </w:r>
      <w:r>
        <w:t xml:space="preserve">   SPANISH    </w:t>
      </w:r>
      <w:r>
        <w:t xml:space="preserve">   ENGLISH    </w:t>
      </w:r>
      <w:r>
        <w:t xml:space="preserve">   SOCCER    </w:t>
      </w:r>
      <w:r>
        <w:t xml:space="preserve">   NIGERIA    </w:t>
      </w:r>
      <w:r>
        <w:t xml:space="preserve">   CUBA    </w:t>
      </w:r>
      <w:r>
        <w:t xml:space="preserve">   JAMAICA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ABOUT CUBA, JAMAICA and NIGERIA</dc:title>
  <dcterms:created xsi:type="dcterms:W3CDTF">2021-10-11T07:41:16Z</dcterms:created>
  <dcterms:modified xsi:type="dcterms:W3CDTF">2021-10-11T07:41:16Z</dcterms:modified>
</cp:coreProperties>
</file>