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Intangible    </w:t>
      </w:r>
      <w:r>
        <w:t xml:space="preserve">   Tangible    </w:t>
      </w:r>
      <w:r>
        <w:t xml:space="preserve">   Needs    </w:t>
      </w:r>
      <w:r>
        <w:t xml:space="preserve">   Wants    </w:t>
      </w:r>
      <w:r>
        <w:t xml:space="preserve">   Durable    </w:t>
      </w:r>
      <w:r>
        <w:t xml:space="preserve">   Non durable    </w:t>
      </w:r>
      <w:r>
        <w:t xml:space="preserve">   Services    </w:t>
      </w:r>
      <w:r>
        <w:t xml:space="preserve">   Goods    </w:t>
      </w:r>
      <w:r>
        <w:t xml:space="preserve">   Enterprise    </w:t>
      </w:r>
      <w:r>
        <w:t xml:space="preserve">   Capital    </w:t>
      </w:r>
      <w:r>
        <w:t xml:space="preserve">   Labour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 </dc:title>
  <dcterms:created xsi:type="dcterms:W3CDTF">2021-10-11T06:41:53Z</dcterms:created>
  <dcterms:modified xsi:type="dcterms:W3CDTF">2021-10-11T06:41:53Z</dcterms:modified>
</cp:coreProperties>
</file>