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manufacturing    </w:t>
      </w:r>
      <w:r>
        <w:t xml:space="preserve">   industries    </w:t>
      </w:r>
      <w:r>
        <w:t xml:space="preserve">   secondary    </w:t>
      </w:r>
      <w:r>
        <w:t xml:space="preserve">   primary    </w:t>
      </w:r>
      <w:r>
        <w:t xml:space="preserve">   developed    </w:t>
      </w:r>
      <w:r>
        <w:t xml:space="preserve">   economically    </w:t>
      </w:r>
      <w:r>
        <w:t xml:space="preserve">   developingcountries    </w:t>
      </w:r>
      <w:r>
        <w:t xml:space="preserve">   socialmovement    </w:t>
      </w:r>
      <w:r>
        <w:t xml:space="preserve">   chainproduction    </w:t>
      </w:r>
      <w:r>
        <w:t xml:space="preserve">   medc    </w:t>
      </w:r>
      <w:r>
        <w:t xml:space="preserve">   ledc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2021-10-11T06:42:18Z</dcterms:created>
  <dcterms:modified xsi:type="dcterms:W3CDTF">2021-10-11T06:42:18Z</dcterms:modified>
</cp:coreProperties>
</file>