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Faireachdainn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bronach    </w:t>
      </w:r>
      <w:r>
        <w:t xml:space="preserve">   math    </w:t>
      </w:r>
      <w:r>
        <w:t xml:space="preserve">   leisg    </w:t>
      </w:r>
      <w:r>
        <w:t xml:space="preserve">   modhail    </w:t>
      </w:r>
      <w:r>
        <w:t xml:space="preserve">   sgoinneil    </w:t>
      </w:r>
      <w:r>
        <w:t xml:space="preserve">   fuar    </w:t>
      </w:r>
      <w:r>
        <w:t xml:space="preserve">   toilichte    </w:t>
      </w:r>
      <w:r>
        <w:t xml:space="preserve">   sgith    </w:t>
      </w:r>
      <w:r>
        <w:t xml:space="preserve">   dona    </w:t>
      </w:r>
      <w:r>
        <w:t xml:space="preserve">   tinn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Faireachdainn</dc:title>
  <dcterms:created xsi:type="dcterms:W3CDTF">2021-10-11T06:43:10Z</dcterms:created>
  <dcterms:modified xsi:type="dcterms:W3CDTF">2021-10-11T06:43:10Z</dcterms:modified>
</cp:coreProperties>
</file>