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Life Antebellum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Antebellum    </w:t>
      </w:r>
      <w:r>
        <w:t xml:space="preserve">   belle    </w:t>
      </w:r>
      <w:r>
        <w:t xml:space="preserve">   different    </w:t>
      </w:r>
      <w:r>
        <w:t xml:space="preserve">   etiquette    </w:t>
      </w:r>
      <w:r>
        <w:t xml:space="preserve">   Family life    </w:t>
      </w:r>
      <w:r>
        <w:t xml:space="preserve">   manners    </w:t>
      </w:r>
      <w:r>
        <w:t xml:space="preserve">   marriage    </w:t>
      </w:r>
      <w:r>
        <w:t xml:space="preserve">   north    </w:t>
      </w:r>
      <w:r>
        <w:t xml:space="preserve">   rules    </w:t>
      </w:r>
      <w:r>
        <w:t xml:space="preserve">   social life    </w:t>
      </w:r>
      <w:r>
        <w:t xml:space="preserve">   south    </w:t>
      </w:r>
      <w:r>
        <w:t xml:space="preserve">   tea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Life Antebellum Era</dc:title>
  <dcterms:created xsi:type="dcterms:W3CDTF">2021-10-11T06:48:07Z</dcterms:created>
  <dcterms:modified xsi:type="dcterms:W3CDTF">2021-10-11T06:48:07Z</dcterms:modified>
</cp:coreProperties>
</file>