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Family Relations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mediator    </w:t>
      </w:r>
      <w:r>
        <w:t xml:space="preserve">   family counseling    </w:t>
      </w:r>
      <w:r>
        <w:t xml:space="preserve">   foster care    </w:t>
      </w:r>
      <w:r>
        <w:t xml:space="preserve">   crisis center    </w:t>
      </w:r>
      <w:r>
        <w:t xml:space="preserve">   exploitation    </w:t>
      </w:r>
      <w:r>
        <w:t xml:space="preserve">   neglect    </w:t>
      </w:r>
      <w:r>
        <w:t xml:space="preserve">   emotional abuse    </w:t>
      </w:r>
      <w:r>
        <w:t xml:space="preserve">   child abuse    </w:t>
      </w:r>
      <w:r>
        <w:t xml:space="preserve">   spousal abuse    </w:t>
      </w:r>
      <w:r>
        <w:t xml:space="preserve">   custody    </w:t>
      </w:r>
      <w:r>
        <w:t xml:space="preserve">   sibling    </w:t>
      </w:r>
      <w:r>
        <w:t xml:space="preserve">   affirmation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Relations</dc:title>
  <dcterms:created xsi:type="dcterms:W3CDTF">2021-10-11T06:49:26Z</dcterms:created>
  <dcterms:modified xsi:type="dcterms:W3CDTF">2021-10-11T06:49:26Z</dcterms:modified>
</cp:coreProperties>
</file>