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Trends Today!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beaded necklaces    </w:t>
      </w:r>
      <w:r>
        <w:t xml:space="preserve">   Ford cars    </w:t>
      </w:r>
      <w:r>
        <w:t xml:space="preserve">   automobiles    </w:t>
      </w:r>
      <w:r>
        <w:t xml:space="preserve">   New York    </w:t>
      </w:r>
      <w:r>
        <w:t xml:space="preserve">   the black bottom    </w:t>
      </w:r>
      <w:r>
        <w:t xml:space="preserve">   cake walk    </w:t>
      </w:r>
      <w:r>
        <w:t xml:space="preserve">   prohibition    </w:t>
      </w:r>
      <w:r>
        <w:t xml:space="preserve">   president harding    </w:t>
      </w:r>
      <w:r>
        <w:t xml:space="preserve">   Jazz    </w:t>
      </w:r>
      <w:r>
        <w:t xml:space="preserve">   gary cooper    </w:t>
      </w:r>
      <w:r>
        <w:t xml:space="preserve">   charleston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Trends Today!</dc:title>
  <dcterms:created xsi:type="dcterms:W3CDTF">2021-10-11T06:50:17Z</dcterms:created>
  <dcterms:modified xsi:type="dcterms:W3CDTF">2021-10-11T06:50:17Z</dcterms:modified>
</cp:coreProperties>
</file>