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Features of financial institutions/Communicating with customers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insurance companies    </w:t>
      </w:r>
      <w:r>
        <w:t xml:space="preserve">   pawn brokers    </w:t>
      </w:r>
      <w:r>
        <w:t xml:space="preserve">   payday loans    </w:t>
      </w:r>
      <w:r>
        <w:t xml:space="preserve">   branches    </w:t>
      </w:r>
      <w:r>
        <w:t xml:space="preserve">   mobile banking    </w:t>
      </w:r>
      <w:r>
        <w:t xml:space="preserve">   postal banking    </w:t>
      </w:r>
      <w:r>
        <w:t xml:space="preserve">   telephone banking    </w:t>
      </w:r>
      <w:r>
        <w:t xml:space="preserve">   pension companies    </w:t>
      </w:r>
      <w:r>
        <w:t xml:space="preserve">   building societies    </w:t>
      </w:r>
      <w:r>
        <w:t xml:space="preserve">   banks    </w:t>
      </w:r>
      <w:r>
        <w:t xml:space="preserve">   bank of england    </w:t>
      </w:r>
      <w:r>
        <w:t xml:space="preserve">   credit unions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financial institutions/Communicating with customers</dc:title>
  <dcterms:created xsi:type="dcterms:W3CDTF">2021-10-11T06:54:41Z</dcterms:created>
  <dcterms:modified xsi:type="dcterms:W3CDTF">2021-10-11T06:54:41Z</dcterms:modified>
</cp:coreProperties>
</file>