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Betty fiedan    </w:t>
      </w:r>
      <w:r>
        <w:t xml:space="preserve">   divorce    </w:t>
      </w:r>
      <w:r>
        <w:t xml:space="preserve">   education    </w:t>
      </w:r>
      <w:r>
        <w:t xml:space="preserve">   equality    </w:t>
      </w:r>
      <w:r>
        <w:t xml:space="preserve">   masculinity    </w:t>
      </w:r>
      <w:r>
        <w:t xml:space="preserve">   men    </w:t>
      </w:r>
      <w:r>
        <w:t xml:space="preserve">   movement    </w:t>
      </w:r>
      <w:r>
        <w:t xml:space="preserve">   rights    </w:t>
      </w:r>
      <w:r>
        <w:t xml:space="preserve">   second wave    </w:t>
      </w:r>
      <w:r>
        <w:t xml:space="preserve">   stereotyping    </w:t>
      </w:r>
      <w:r>
        <w:t xml:space="preserve">   wages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 </dc:title>
  <dcterms:created xsi:type="dcterms:W3CDTF">2021-10-12T20:43:58Z</dcterms:created>
  <dcterms:modified xsi:type="dcterms:W3CDTF">2021-10-12T20:43:58Z</dcterms:modified>
</cp:coreProperties>
</file>