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direct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figure of speech in which a thing – an idea or an animal – is given human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a set expression or a phrase comprising two or more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figure of speech that involves an exaggeration of ideas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stylistic device in which a number of words, having the same first consonant sound, occur close together in a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figurative language to represent objects, actions, and ideas in such a way that it appeals to our physical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word which imitates the natural sounds of a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figure of speech that makes a 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literary element that evokes certain feelings or vibes in readers through words and descriptions.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attitude of a writer toward a subject or an audience.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personification    </w:t>
      </w:r>
      <w:r>
        <w:t xml:space="preserve">   imagery    </w:t>
      </w:r>
      <w:r>
        <w:t xml:space="preserve">   onomatopoeia    </w:t>
      </w:r>
      <w:r>
        <w:t xml:space="preserve">   hyperbole    </w:t>
      </w:r>
      <w:r>
        <w:t xml:space="preserve">   idiom    </w:t>
      </w:r>
      <w:r>
        <w:t xml:space="preserve">   alliteration    </w:t>
      </w:r>
      <w:r>
        <w:t xml:space="preserve">   simile    </w:t>
      </w:r>
      <w:r>
        <w:t xml:space="preserve">   tone    </w:t>
      </w:r>
      <w:r>
        <w:t xml:space="preserve">  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2021-10-11T06:59:32Z</dcterms:created>
  <dcterms:modified xsi:type="dcterms:W3CDTF">2021-10-11T06:59:32Z</dcterms:modified>
</cp:coreProperties>
</file>