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folders that are located under child folders and/or subdirectories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long-term and error-free storage of digital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Subfolders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top-most folder in a file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 or four character suffix that follows a base file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folders stored in other folders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information is encoded in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format that is published and available for everyone to read, study, use, and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files in which information is stored in a binary coded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linear representation of a hierarchical file directory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Files are associated with specific software applications that can open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you give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 format in which the data is encoded sequentially and is readable as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hierarchical structure made up of folders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a useful way to label and organize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Subfolders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 that is considered to be 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Files that can be read by various software and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file extension is separated from the base file name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you identify files without having to open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highly portable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unpublished and is considered a trade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format that is published and available to everyone</w:t>
            </w:r>
          </w:p>
        </w:tc>
      </w:tr>
    </w:tbl>
    <w:p>
      <w:pPr>
        <w:pStyle w:val="WordBankLarge"/>
      </w:pPr>
      <w:r>
        <w:t xml:space="preserve">   file name    </w:t>
      </w:r>
      <w:r>
        <w:t xml:space="preserve">   base file name    </w:t>
      </w:r>
      <w:r>
        <w:t xml:space="preserve">   file extension    </w:t>
      </w:r>
      <w:r>
        <w:t xml:space="preserve">   period    </w:t>
      </w:r>
      <w:r>
        <w:t xml:space="preserve">   file format    </w:t>
      </w:r>
      <w:r>
        <w:t xml:space="preserve">   file associations    </w:t>
      </w:r>
      <w:r>
        <w:t xml:space="preserve">   Binary format    </w:t>
      </w:r>
      <w:r>
        <w:t xml:space="preserve">   Plain text    </w:t>
      </w:r>
      <w:r>
        <w:t xml:space="preserve">   free format    </w:t>
      </w:r>
      <w:r>
        <w:t xml:space="preserve">   proprietary format    </w:t>
      </w:r>
      <w:r>
        <w:t xml:space="preserve">   open format    </w:t>
      </w:r>
      <w:r>
        <w:t xml:space="preserve">   close format    </w:t>
      </w:r>
      <w:r>
        <w:t xml:space="preserve">   portable files    </w:t>
      </w:r>
      <w:r>
        <w:t xml:space="preserve">    PDF    </w:t>
      </w:r>
      <w:r>
        <w:t xml:space="preserve">   Digital preservation    </w:t>
      </w:r>
      <w:r>
        <w:t xml:space="preserve">   File naming conventions    </w:t>
      </w:r>
      <w:r>
        <w:t xml:space="preserve">   tree structure    </w:t>
      </w:r>
      <w:r>
        <w:t xml:space="preserve">   subfolders    </w:t>
      </w:r>
      <w:r>
        <w:t xml:space="preserve">   subdirectories    </w:t>
      </w:r>
      <w:r>
        <w:t xml:space="preserve">   child folders    </w:t>
      </w:r>
      <w:r>
        <w:t xml:space="preserve">   parent folders    </w:t>
      </w:r>
      <w:r>
        <w:t xml:space="preserve">   root folder    </w:t>
      </w:r>
      <w:r>
        <w:t xml:space="preserve">   directory 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Management</dc:title>
  <dcterms:created xsi:type="dcterms:W3CDTF">2021-10-11T07:00:20Z</dcterms:created>
  <dcterms:modified xsi:type="dcterms:W3CDTF">2021-10-11T07:00:20Z</dcterms:modified>
</cp:coreProperties>
</file>