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Analysis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Intangible asset that is associated with the purchase of one company by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Calculated by dividing a company's profit by the outstanding shares of its common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price that an asset would sell for on the open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accounting method of allocating the cost of a tangible or physical asset over its useful life or life expectancy.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Reports a company's assets, liabilities and shareholders' equity at a specific point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current or most recently-quoted price for a market-traded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net income left over for the business after it has paid out dividends to its shareholders.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that shows the degree to which a company is financing its operations through debt.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formula is used to calculate the average value of a particular set of numbers with different levels of relevance.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long term debt usually issued by corporations, hospitals, and governments.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Summarizes the revenues and expenses generated by the company over the entire reporting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Exclusive legal rights that protect works of authorship, composition or artistry.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intangible asset that is reported at cost (or lower) on the balance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direct costs of producing the goods sold by 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value of a future sum of money or stream of cash flows given a specified rate of return.</w:t>
            </w:r>
          </w:p>
        </w:tc>
      </w:tr>
    </w:tbl>
    <w:p>
      <w:pPr>
        <w:pStyle w:val="WordBankLarge"/>
      </w:pPr>
      <w:r>
        <w:t xml:space="preserve">   Debt to Equity    </w:t>
      </w:r>
      <w:r>
        <w:t xml:space="preserve">   Earnings Per Share    </w:t>
      </w:r>
      <w:r>
        <w:t xml:space="preserve">   Income Statement    </w:t>
      </w:r>
      <w:r>
        <w:t xml:space="preserve">   Balance Sheet    </w:t>
      </w:r>
      <w:r>
        <w:t xml:space="preserve">   Weighted Average    </w:t>
      </w:r>
      <w:r>
        <w:t xml:space="preserve">   Cost of Goods Sold    </w:t>
      </w:r>
      <w:r>
        <w:t xml:space="preserve">   Depreciation    </w:t>
      </w:r>
      <w:r>
        <w:t xml:space="preserve">   TradeMark    </w:t>
      </w:r>
      <w:r>
        <w:t xml:space="preserve">   Copyright Life    </w:t>
      </w:r>
      <w:r>
        <w:t xml:space="preserve">   Goodwill    </w:t>
      </w:r>
      <w:r>
        <w:t xml:space="preserve">   Fair Market Value    </w:t>
      </w:r>
      <w:r>
        <w:t xml:space="preserve">   Market Value    </w:t>
      </w:r>
      <w:r>
        <w:t xml:space="preserve">   Bonds Payable    </w:t>
      </w:r>
      <w:r>
        <w:t xml:space="preserve">   Present Value    </w:t>
      </w:r>
      <w:r>
        <w:t xml:space="preserve">   Retained Earnings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Analysis Crossword Puzzle</dc:title>
  <dcterms:created xsi:type="dcterms:W3CDTF">2021-10-11T07:02:30Z</dcterms:created>
  <dcterms:modified xsi:type="dcterms:W3CDTF">2021-10-11T07:02:30Z</dcterms:modified>
</cp:coreProperties>
</file>