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unit cost    </w:t>
      </w:r>
      <w:r>
        <w:t xml:space="preserve">   Effective interest Rate    </w:t>
      </w:r>
      <w:r>
        <w:t xml:space="preserve">   Nominal Interest Rate    </w:t>
      </w:r>
      <w:r>
        <w:t xml:space="preserve">   Compound interest    </w:t>
      </w:r>
      <w:r>
        <w:t xml:space="preserve">   Principal    </w:t>
      </w:r>
      <w:r>
        <w:t xml:space="preserve">   Simple interest    </w:t>
      </w:r>
      <w:r>
        <w:t xml:space="preserve">   Depreciation    </w:t>
      </w:r>
      <w:r>
        <w:t xml:space="preserve">   General Rule    </w:t>
      </w:r>
      <w:r>
        <w:t xml:space="preserve">   Term    </w:t>
      </w:r>
      <w:r>
        <w:t xml:space="preserve">   Recurrence Relation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Maths Terms</dc:title>
  <dcterms:created xsi:type="dcterms:W3CDTF">2021-10-11T07:01:19Z</dcterms:created>
  <dcterms:modified xsi:type="dcterms:W3CDTF">2021-10-11T07:01:19Z</dcterms:modified>
</cp:coreProperties>
</file>