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unforeseen events    </w:t>
      </w:r>
      <w:r>
        <w:t xml:space="preserve">   major expenses    </w:t>
      </w:r>
      <w:r>
        <w:t xml:space="preserve">   medical care    </w:t>
      </w:r>
      <w:r>
        <w:t xml:space="preserve">   modern medicine    </w:t>
      </w:r>
      <w:r>
        <w:t xml:space="preserve">   retirement    </w:t>
      </w:r>
      <w:r>
        <w:t xml:space="preserve">   inheritance    </w:t>
      </w:r>
      <w:r>
        <w:t xml:space="preserve">   bond    </w:t>
      </w:r>
      <w:r>
        <w:t xml:space="preserve">   rent    </w:t>
      </w:r>
      <w:r>
        <w:t xml:space="preserve">   financial goals    </w:t>
      </w:r>
      <w:r>
        <w:t xml:space="preserve">   debt    </w:t>
      </w:r>
      <w:r>
        <w:t xml:space="preserve">   financial planning    </w:t>
      </w:r>
      <w:r>
        <w:t xml:space="preserve">   breadwinner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planning</dc:title>
  <dcterms:created xsi:type="dcterms:W3CDTF">2021-10-11T07:03:07Z</dcterms:created>
  <dcterms:modified xsi:type="dcterms:W3CDTF">2021-10-11T07:03:07Z</dcterms:modified>
</cp:coreProperties>
</file>