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Staphylococcus aureus    </w:t>
      </w:r>
      <w:r>
        <w:t xml:space="preserve">   Listeria    </w:t>
      </w:r>
      <w:r>
        <w:t xml:space="preserve">   Salmonella    </w:t>
      </w:r>
      <w:r>
        <w:t xml:space="preserve">   E.coli    </w:t>
      </w:r>
      <w:r>
        <w:t xml:space="preserve">   Campylobacter,    </w:t>
      </w:r>
      <w:r>
        <w:t xml:space="preserve">   salmonella    </w:t>
      </w:r>
      <w:r>
        <w:t xml:space="preserve">   bacteria    </w:t>
      </w:r>
      <w:r>
        <w:t xml:space="preserve">   nonperishable    </w:t>
      </w:r>
      <w:r>
        <w:t xml:space="preserve">   perishable    </w:t>
      </w:r>
      <w:r>
        <w:t xml:space="preserve">   danger zone    </w:t>
      </w:r>
      <w:r>
        <w:t xml:space="preserve">   contamination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2021-10-11T07:17:31Z</dcterms:created>
  <dcterms:modified xsi:type="dcterms:W3CDTF">2021-10-11T07:17:31Z</dcterms:modified>
</cp:coreProperties>
</file>