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&amp; Food Borne Illnesses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cross contamination    </w:t>
      </w:r>
      <w:r>
        <w:t xml:space="preserve">   ecoli    </w:t>
      </w:r>
      <w:r>
        <w:t xml:space="preserve">   food poisoning    </w:t>
      </w:r>
      <w:r>
        <w:t xml:space="preserve">   foodborne    </w:t>
      </w:r>
      <w:r>
        <w:t xml:space="preserve">   health hazard    </w:t>
      </w:r>
      <w:r>
        <w:t xml:space="preserve">   hygiene    </w:t>
      </w:r>
      <w:r>
        <w:t xml:space="preserve">   pathogen    </w:t>
      </w:r>
      <w:r>
        <w:t xml:space="preserve">   salmonella    </w:t>
      </w:r>
      <w:r>
        <w:t xml:space="preserve">   soapy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&amp; Food Borne Illnesses </dc:title>
  <dcterms:created xsi:type="dcterms:W3CDTF">2021-10-11T07:17:24Z</dcterms:created>
  <dcterms:modified xsi:type="dcterms:W3CDTF">2021-10-11T07:17:24Z</dcterms:modified>
</cp:coreProperties>
</file>