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Algor mortis    </w:t>
      </w:r>
      <w:r>
        <w:t xml:space="preserve">   Autopsy    </w:t>
      </w:r>
      <w:r>
        <w:t xml:space="preserve">   Buccal swab    </w:t>
      </w:r>
      <w:r>
        <w:t xml:space="preserve">   Chain of custody    </w:t>
      </w:r>
      <w:r>
        <w:t xml:space="preserve">   Finished sketch    </w:t>
      </w:r>
      <w:r>
        <w:t xml:space="preserve">   Livor mortis    </w:t>
      </w:r>
      <w:r>
        <w:t xml:space="preserve">   Physical evidence    </w:t>
      </w:r>
      <w:r>
        <w:t xml:space="preserve">   Rigor mortis    </w:t>
      </w:r>
      <w:r>
        <w:t xml:space="preserve">   Rough sketch    </w:t>
      </w:r>
      <w:r>
        <w:t xml:space="preserve">   Standart/reference sample    </w:t>
      </w:r>
      <w:r>
        <w:t xml:space="preserve">   Substrate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word search </dc:title>
  <dcterms:created xsi:type="dcterms:W3CDTF">2021-10-11T07:23:14Z</dcterms:created>
  <dcterms:modified xsi:type="dcterms:W3CDTF">2021-10-11T07:23:14Z</dcterms:modified>
</cp:coreProperties>
</file>