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Forestry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Stewardship    </w:t>
      </w:r>
      <w:r>
        <w:t xml:space="preserve">   Acid participation    </w:t>
      </w:r>
      <w:r>
        <w:t xml:space="preserve">   Selective cutting    </w:t>
      </w:r>
      <w:r>
        <w:t xml:space="preserve">   Logging    </w:t>
      </w:r>
      <w:r>
        <w:t xml:space="preserve">   Sheltered wood    </w:t>
      </w:r>
      <w:r>
        <w:t xml:space="preserve">   Clear cutting    </w:t>
      </w:r>
      <w:r>
        <w:t xml:space="preserve">   Non-commercial forest    </w:t>
      </w:r>
      <w:r>
        <w:t xml:space="preserve">   Commercial forest    </w:t>
      </w:r>
      <w:r>
        <w:t xml:space="preserve">   Hardwood    </w:t>
      </w:r>
      <w:r>
        <w:t xml:space="preserve">   Softwood    </w:t>
      </w:r>
      <w:r>
        <w:t xml:space="preserve">   Management    </w:t>
      </w:r>
      <w:r>
        <w:t xml:space="preserve">   Sustained yield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Forestry</dc:title>
  <dcterms:created xsi:type="dcterms:W3CDTF">2021-10-11T07:23:34Z</dcterms:created>
  <dcterms:modified xsi:type="dcterms:W3CDTF">2021-10-11T07:23:34Z</dcterms:modified>
</cp:coreProperties>
</file>