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Foundation Philosophical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accidental change    </w:t>
      </w:r>
      <w:r>
        <w:t xml:space="preserve">   change    </w:t>
      </w:r>
      <w:r>
        <w:t xml:space="preserve">   secondary matter    </w:t>
      </w:r>
      <w:r>
        <w:t xml:space="preserve">   prime matter    </w:t>
      </w:r>
      <w:r>
        <w:t xml:space="preserve">   accidental form    </w:t>
      </w:r>
      <w:r>
        <w:t xml:space="preserve">   accident    </w:t>
      </w:r>
      <w:r>
        <w:t xml:space="preserve">   substantial form    </w:t>
      </w:r>
      <w:r>
        <w:t xml:space="preserve">   substance    </w:t>
      </w:r>
      <w:r>
        <w:t xml:space="preserve">   actuality    </w:t>
      </w:r>
      <w:r>
        <w:t xml:space="preserve">   potency    </w:t>
      </w:r>
      <w:r>
        <w:t xml:space="preserve">   intrinsic    </w:t>
      </w:r>
      <w:r>
        <w:t xml:space="preserve">   matter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Philosophical Principles </dc:title>
  <dcterms:created xsi:type="dcterms:W3CDTF">2021-10-11T07:27:12Z</dcterms:created>
  <dcterms:modified xsi:type="dcterms:W3CDTF">2021-10-11T07:27:12Z</dcterms:modified>
</cp:coreProperties>
</file>