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Fluctuat nec mergitur    </w:t>
      </w:r>
      <w:r>
        <w:t xml:space="preserve">   Fort Motte    </w:t>
      </w:r>
      <w:r>
        <w:t xml:space="preserve">   French &amp; Indian War    </w:t>
      </w:r>
      <w:r>
        <w:t xml:space="preserve">   Grenada    </w:t>
      </w:r>
      <w:r>
        <w:t xml:space="preserve">   King    </w:t>
      </w:r>
      <w:r>
        <w:t xml:space="preserve">   Louis XVI    </w:t>
      </w:r>
      <w:r>
        <w:t xml:space="preserve">   Louvre    </w:t>
      </w:r>
      <w:r>
        <w:t xml:space="preserve">   Napoleon    </w:t>
      </w:r>
      <w:r>
        <w:t xml:space="preserve">   Paris    </w:t>
      </w:r>
      <w:r>
        <w:t xml:space="preserve">   Pont neuf    </w:t>
      </w:r>
      <w:r>
        <w:t xml:space="preserve">   Seven-years-war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2021-10-11T07:28:12Z</dcterms:created>
  <dcterms:modified xsi:type="dcterms:W3CDTF">2021-10-11T07:28:12Z</dcterms:modified>
</cp:coreProperties>
</file>