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Holiday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sept dimanche après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fin de la Seconde Geurre mondiale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quinze août. Les catholiques célébrent la montée au ciel de 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jour est le premier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sept ou huit en mai, France gagne en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jour est le premier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jour de independence au l'états-unis, le fête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jour après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premier avril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fête national, le 25 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trois dimanche en juin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jour de independence au India, le fête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jour-là, on organise souvent des vals et des feux d'artif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onze 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fête national au l'états-unis. Le quatre jeudi en 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Quarante jours après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dernier dimanche en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premier novembre. Fête religieuse catholique l'honneur de tous les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Quarante-sept jours avant Pâques</w:t>
            </w:r>
          </w:p>
        </w:tc>
      </w:tr>
    </w:tbl>
    <w:p>
      <w:pPr>
        <w:pStyle w:val="WordBankLarge"/>
      </w:pPr>
      <w:r>
        <w:t xml:space="preserve">   Fête du Travail     </w:t>
      </w:r>
      <w:r>
        <w:t xml:space="preserve">   Nouvel An    </w:t>
      </w:r>
      <w:r>
        <w:t xml:space="preserve">   Lundi de Pâques    </w:t>
      </w:r>
      <w:r>
        <w:t xml:space="preserve">   Jeudi de l'Ascension    </w:t>
      </w:r>
      <w:r>
        <w:t xml:space="preserve">   Huit Mai    </w:t>
      </w:r>
      <w:r>
        <w:t xml:space="preserve">   Lundi de Pentecôte    </w:t>
      </w:r>
      <w:r>
        <w:t xml:space="preserve">   Assomption    </w:t>
      </w:r>
      <w:r>
        <w:t xml:space="preserve">   Quatorze Juillet    </w:t>
      </w:r>
      <w:r>
        <w:t xml:space="preserve">   Armistice de 1918    </w:t>
      </w:r>
      <w:r>
        <w:t xml:space="preserve">   Toussaint    </w:t>
      </w:r>
      <w:r>
        <w:t xml:space="preserve">   Quatre Juillet    </w:t>
      </w:r>
      <w:r>
        <w:t xml:space="preserve">   Quinze août    </w:t>
      </w:r>
      <w:r>
        <w:t xml:space="preserve">   Noël    </w:t>
      </w:r>
      <w:r>
        <w:t xml:space="preserve">   Jour de l'action de grâce    </w:t>
      </w:r>
      <w:r>
        <w:t xml:space="preserve">   Poisson d'Avril    </w:t>
      </w:r>
      <w:r>
        <w:t xml:space="preserve">   Fête des mères    </w:t>
      </w:r>
      <w:r>
        <w:t xml:space="preserve">   Fête des pères    </w:t>
      </w:r>
      <w:r>
        <w:t xml:space="preserve">   Fête de la Victoire 1945 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Holiday Crossword </dc:title>
  <dcterms:created xsi:type="dcterms:W3CDTF">2021-10-11T07:33:01Z</dcterms:created>
  <dcterms:modified xsi:type="dcterms:W3CDTF">2021-10-11T07:33:01Z</dcterms:modified>
</cp:coreProperties>
</file>