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stade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gymnase 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poste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va au Parc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Parc 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va à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 musẻe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va à la 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vas à Cinéma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vais à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vais à L’école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marché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L'hôpital</w:t>
            </w:r>
          </w:p>
        </w:tc>
      </w:tr>
    </w:tbl>
    <w:p>
      <w:pPr>
        <w:pStyle w:val="WordBankLarge"/>
      </w:pPr>
      <w:r>
        <w:t xml:space="preserve">    He goes to prison    </w:t>
      </w:r>
      <w:r>
        <w:t xml:space="preserve">    You go to cinema    </w:t>
      </w:r>
      <w:r>
        <w:t xml:space="preserve">   We are going to the park    </w:t>
      </w:r>
      <w:r>
        <w:t xml:space="preserve">    She goes to school    </w:t>
      </w:r>
      <w:r>
        <w:t xml:space="preserve">    I'm going to the café    </w:t>
      </w:r>
      <w:r>
        <w:t xml:space="preserve">   She goes to the pool    </w:t>
      </w:r>
      <w:r>
        <w:t xml:space="preserve">   The post office    </w:t>
      </w:r>
      <w:r>
        <w:t xml:space="preserve">   The hospital    </w:t>
      </w:r>
      <w:r>
        <w:t xml:space="preserve">    The museum    </w:t>
      </w:r>
      <w:r>
        <w:t xml:space="preserve">   The pool    </w:t>
      </w:r>
      <w:r>
        <w:t xml:space="preserve">   The stadium    </w:t>
      </w:r>
      <w:r>
        <w:t xml:space="preserve">   The market    </w:t>
      </w:r>
      <w:r>
        <w:t xml:space="preserve">   GYM    </w:t>
      </w:r>
      <w:r>
        <w:t xml:space="preserve">  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stuff</dc:title>
  <dcterms:created xsi:type="dcterms:W3CDTF">2021-10-11T07:35:15Z</dcterms:created>
  <dcterms:modified xsi:type="dcterms:W3CDTF">2021-10-11T07:35:15Z</dcterms:modified>
</cp:coreProperties>
</file>