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unite 1, 2 , &amp;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Wake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Rentier a la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brosser les 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S’habiller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 lever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 to th gym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Pendre le petit dejeuner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couched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S’endormir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Dejeuner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faire les devoirs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Bavarder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</w:t>
            </w:r>
          </w:p>
        </w:tc>
      </w:tr>
    </w:tbl>
    <w:p>
      <w:pPr>
        <w:pStyle w:val="WordBankMedium"/>
      </w:pPr>
      <w:r>
        <w:t xml:space="preserve">   Brush teeth     </w:t>
      </w:r>
      <w:r>
        <w:t xml:space="preserve">   Se changer     </w:t>
      </w:r>
      <w:r>
        <w:t xml:space="preserve">   Chat    </w:t>
      </w:r>
      <w:r>
        <w:t xml:space="preserve">   Dance     </w:t>
      </w:r>
      <w:r>
        <w:t xml:space="preserve">   Homework     </w:t>
      </w:r>
      <w:r>
        <w:t xml:space="preserve">   Dress    </w:t>
      </w:r>
      <w:r>
        <w:t xml:space="preserve">   Eat breakfast     </w:t>
      </w:r>
      <w:r>
        <w:t xml:space="preserve">   Eat diner     </w:t>
      </w:r>
      <w:r>
        <w:t xml:space="preserve">   Eat lunch    </w:t>
      </w:r>
      <w:r>
        <w:t xml:space="preserve">   Fall asleep     </w:t>
      </w:r>
      <w:r>
        <w:t xml:space="preserve">   Get up    </w:t>
      </w:r>
      <w:r>
        <w:t xml:space="preserve">   Go home     </w:t>
      </w:r>
      <w:r>
        <w:t xml:space="preserve">   Go to bed    </w:t>
      </w:r>
      <w:r>
        <w:t xml:space="preserve">   Aller au gymnasia     </w:t>
      </w:r>
      <w:r>
        <w:t xml:space="preserve">   Aller au travail     </w:t>
      </w:r>
      <w:r>
        <w:t xml:space="preserve">   Dormir     </w:t>
      </w:r>
      <w:r>
        <w:t xml:space="preserve">   Se raser     </w:t>
      </w:r>
      <w:r>
        <w:t xml:space="preserve">   Etudier     </w:t>
      </w:r>
      <w:r>
        <w:t xml:space="preserve">   Se reveiller     </w:t>
      </w:r>
      <w:r>
        <w:t xml:space="preserve">   Se laver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unite 1, 2 , &amp; 3</dc:title>
  <dcterms:created xsi:type="dcterms:W3CDTF">2021-10-11T07:34:13Z</dcterms:created>
  <dcterms:modified xsi:type="dcterms:W3CDTF">2021-10-11T07:34:13Z</dcterms:modified>
</cp:coreProperties>
</file>