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Fukuda (1994) Case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Fukuda    </w:t>
      </w:r>
      <w:r>
        <w:t xml:space="preserve">   Post-Exertional Malaise    </w:t>
      </w:r>
      <w:r>
        <w:t xml:space="preserve">   Headaches    </w:t>
      </w:r>
      <w:r>
        <w:t xml:space="preserve">   Joint pain    </w:t>
      </w:r>
      <w:r>
        <w:t xml:space="preserve">   Muscle pain    </w:t>
      </w:r>
      <w:r>
        <w:t xml:space="preserve">   Tender lymph nodes    </w:t>
      </w:r>
      <w:r>
        <w:t xml:space="preserve">   Sore throat    </w:t>
      </w:r>
      <w:r>
        <w:t xml:space="preserve">   Trouble concentrating    </w:t>
      </w:r>
      <w:r>
        <w:t xml:space="preserve">   Short-term memory    </w:t>
      </w:r>
      <w:r>
        <w:t xml:space="preserve">   Substantial reductions    </w:t>
      </w:r>
      <w:r>
        <w:t xml:space="preserve">   Unrefreshing Sleep    </w:t>
      </w:r>
      <w:r>
        <w:t xml:space="preserve">   Six months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Fukuda (1994) Case Definition</dc:title>
  <dcterms:created xsi:type="dcterms:W3CDTF">2021-10-11T07:41:04Z</dcterms:created>
  <dcterms:modified xsi:type="dcterms:W3CDTF">2021-10-11T07:41:04Z</dcterms:modified>
</cp:coreProperties>
</file>