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areas of a 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benchmarking    </w:t>
      </w:r>
      <w:r>
        <w:t xml:space="preserve">   customer dissatisfaction    </w:t>
      </w:r>
      <w:r>
        <w:t xml:space="preserve">   operational objectives    </w:t>
      </w:r>
      <w:r>
        <w:t xml:space="preserve">   Growth    </w:t>
      </w:r>
      <w:r>
        <w:t xml:space="preserve">   boston matrix    </w:t>
      </w:r>
      <w:r>
        <w:t xml:space="preserve">   Price elasticity    </w:t>
      </w:r>
      <w:r>
        <w:t xml:space="preserve">   Brand loyalty    </w:t>
      </w:r>
      <w:r>
        <w:t xml:space="preserve">   subcontracting    </w:t>
      </w:r>
      <w:r>
        <w:t xml:space="preserve">   Increases capacity    </w:t>
      </w:r>
      <w:r>
        <w:t xml:space="preserve">   Capacity utilisation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areas of a business </dc:title>
  <dcterms:created xsi:type="dcterms:W3CDTF">2021-10-11T07:44:04Z</dcterms:created>
  <dcterms:modified xsi:type="dcterms:W3CDTF">2021-10-11T07:44:04Z</dcterms:modified>
</cp:coreProperties>
</file>