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GAYZ Greek Letter Crossword</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tblGrid>
      <w:tr>
        <w:trPr>
          <w:trHeight w:val="500" w:hRule="atLeast"/>
        </w:trPr>
        <w:tc>
          <w:p/>
        </w:tc>
        <w:tc>
          <w:p/>
        </w:tc>
        <w:tc>
          <w:p/>
        </w:tc>
        <w:tc>
          <w:p/>
        </w:tc>
        <w:tc>
          <w:p/>
        </w:tc>
        <w:tc>
          <w:tcPr>
            <w:tcBorders>
              <w:top w:val="single"/>
              <w:bottom w:val="single"/>
              <w:left w:val="single"/>
              <w:right w:val="single"/>
            </w:tcBorders>
            <w:vAlign w:val="top"/>
          </w:tcPr>
          <w:p>
            <w:pPr>
              <w:pStyle w:val="CrossgridMedium"/>
            </w:pPr>
            <w:r>
              <w:t xml:space="preserve">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Medium"/>
            </w:pPr>
            <w:r>
              <w:t xml:space="preserve">2</w:t>
            </w:r>
          </w:p>
        </w:tc>
        <w:tc>
          <w:p/>
        </w:tc>
      </w:tr>
      <w:tr>
        <w:trPr>
          <w:trHeight w:val="5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r>
      <w:tr>
        <w:trPr>
          <w:trHeight w:val="500" w:hRule="atLeast"/>
        </w:trPr>
        <w:tc>
          <w:tcPr>
            <w:tcBorders>
              <w:top w:val="single"/>
              <w:bottom w:val="single"/>
              <w:left w:val="single"/>
              <w:right w:val="single"/>
            </w:tcBorders>
            <w:vAlign w:val="top"/>
          </w:tcPr>
          <w:p>
            <w:pPr>
              <w:pStyle w:val="CrossgridMedium"/>
            </w:pPr>
            <w:r>
              <w:t xml:space="preserve">3</w:t>
            </w:r>
          </w:p>
        </w:tc>
        <w:tc>
          <w:p/>
        </w:tc>
        <w:tc>
          <w:p/>
        </w:tc>
        <w:tc>
          <w:p/>
        </w:tc>
        <w:tc>
          <w:tcPr>
            <w:tcBorders>
              <w:top w:val="single"/>
              <w:bottom w:val="single"/>
              <w:left w:val="single"/>
              <w:right w:val="single"/>
            </w:tcBorders>
            <w:vAlign w:val="top"/>
          </w:tcPr>
          <w:p>
            <w:pPr>
              <w:pStyle w:val="CrossgridMedium"/>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r>
      <w:tr>
        <w:trPr>
          <w:trHeight w:val="500" w:hRule="atLeast"/>
        </w:trPr>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5</w:t>
            </w:r>
          </w:p>
        </w:tc>
        <w:tc>
          <w:p/>
        </w:tc>
        <w:tc>
          <w:p/>
        </w:tc>
        <w:tc>
          <w:p/>
        </w:tc>
        <w:tc>
          <w:p/>
        </w:tc>
        <w:tc>
          <w:p/>
        </w:tc>
        <w:tc>
          <w:p/>
        </w:tc>
        <w:tc>
          <w:p/>
        </w:tc>
        <w:tc>
          <w:p/>
        </w:tc>
        <w:tc>
          <w:p/>
        </w:tc>
        <w:tc>
          <w:p/>
        </w:tc>
        <w:tc>
          <w:tcPr>
            <w:tcBorders>
              <w:top w:val="single"/>
              <w:bottom w:val="single"/>
              <w:left w:val="single"/>
              <w:right w:val="single"/>
            </w:tcBorders>
            <w:vAlign w:val="top"/>
          </w:tcPr>
          <w:p/>
        </w:tc>
        <w:tc>
          <w:p/>
        </w:tc>
      </w:tr>
      <w:tr>
        <w:trPr>
          <w:trHeight w:val="500" w:hRule="atLeast"/>
        </w:trPr>
        <w:tc>
          <w:tcPr>
            <w:tcBorders>
              <w:top w:val="single"/>
              <w:bottom w:val="single"/>
              <w:left w:val="single"/>
              <w:right w:val="single"/>
            </w:tcBorders>
            <w:vAlign w:val="top"/>
          </w:tcPr>
          <w:p>
            <w:pPr>
              <w:pStyle w:val="CrossgridMedium"/>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Medium"/>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8</w:t>
            </w:r>
          </w:p>
        </w:tc>
        <w:tc>
          <w:p/>
        </w:tc>
        <w:tc>
          <w:tcPr>
            <w:tcBorders>
              <w:top w:val="single"/>
              <w:bottom w:val="single"/>
              <w:left w:val="single"/>
              <w:right w:val="single"/>
            </w:tcBorders>
            <w:vAlign w:val="top"/>
          </w:tcPr>
          <w:p/>
        </w:tc>
        <w:tc>
          <w:p/>
        </w:tc>
      </w:tr>
      <w:tr>
        <w:trPr>
          <w:trHeight w:val="500" w:hRule="atLeast"/>
        </w:trPr>
        <w:tc>
          <w:tcPr>
            <w:tcBorders>
              <w:top w:val="single"/>
              <w:bottom w:val="single"/>
              <w:left w:val="single"/>
              <w:right w:val="single"/>
            </w:tcBorders>
            <w:vAlign w:val="top"/>
          </w:tcPr>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500" w:hRule="atLeast"/>
        </w:trPr>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9</w:t>
            </w:r>
          </w:p>
        </w:tc>
        <w:tc>
          <w:p/>
        </w:tc>
        <w:tc>
          <w:p/>
        </w:tc>
        <w:tc>
          <w:tcPr>
            <w:tcBorders>
              <w:top w:val="single"/>
              <w:bottom w:val="single"/>
              <w:left w:val="single"/>
              <w:right w:val="single"/>
            </w:tcBorders>
            <w:vAlign w:val="top"/>
          </w:tcPr>
          <w:p>
            <w:pPr>
              <w:pStyle w:val="CrossgridMedium"/>
            </w:pPr>
            <w:r>
              <w:t xml:space="preserve">10</w:t>
            </w:r>
          </w:p>
        </w:tc>
        <w:tc>
          <w:p/>
        </w:tc>
        <w:tc>
          <w:tcPr>
            <w:tcBorders>
              <w:top w:val="single"/>
              <w:bottom w:val="single"/>
              <w:left w:val="single"/>
              <w:right w:val="single"/>
            </w:tcBorders>
            <w:vAlign w:val="top"/>
          </w:tcPr>
          <w:p>
            <w:pPr>
              <w:pStyle w:val="CrossgridMedium"/>
            </w:pPr>
            <w:r>
              <w:t xml:space="preserve">11</w:t>
            </w:r>
          </w:p>
        </w:tc>
        <w:tc>
          <w:p/>
        </w:tc>
        <w:tc>
          <w:tcPr>
            <w:tcBorders>
              <w:top w:val="single"/>
              <w:bottom w:val="single"/>
              <w:left w:val="single"/>
              <w:right w:val="single"/>
            </w:tcBorders>
            <w:vAlign w:val="top"/>
          </w:tcPr>
          <w:p>
            <w:pPr>
              <w:pStyle w:val="CrossgridMedium"/>
            </w:pPr>
            <w:r>
              <w:t xml:space="preserve">12</w:t>
            </w: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13</w:t>
            </w:r>
          </w:p>
        </w:tc>
        <w:tc>
          <w:p/>
        </w:tc>
      </w:tr>
      <w:tr>
        <w:trPr>
          <w:trHeight w:val="500" w:hRule="atLeast"/>
        </w:trPr>
        <w:tc>
          <w:p/>
        </w:tc>
        <w:tc>
          <w:tcPr>
            <w:tcBorders>
              <w:top w:val="single"/>
              <w:bottom w:val="single"/>
              <w:left w:val="single"/>
              <w:right w:val="single"/>
            </w:tcBorders>
            <w:vAlign w:val="top"/>
          </w:tcPr>
          <w:p>
            <w:pPr>
              <w:pStyle w:val="CrossgridMedium"/>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500" w:hRule="atLeast"/>
        </w:trPr>
        <w:tc>
          <w:tcPr>
            <w:tcBorders>
              <w:top w:val="single"/>
              <w:bottom w:val="single"/>
              <w:left w:val="single"/>
              <w:right w:val="single"/>
            </w:tcBorders>
            <w:vAlign w:val="top"/>
          </w:tcPr>
          <w:p>
            <w:pPr>
              <w:pStyle w:val="CrossgridMedium"/>
            </w:pPr>
            <w:r>
              <w:t xml:space="preserve">15</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r>
      <w:tr>
        <w:trPr>
          <w:trHeight w:val="500" w:hRule="atLeast"/>
        </w:trPr>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r>
      <w:tr>
        <w:trPr>
          <w:trHeight w:val="500" w:hRule="atLeast"/>
        </w:trPr>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17</w:t>
            </w:r>
          </w:p>
        </w:tc>
        <w:tc>
          <w:tcPr>
            <w:tcBorders>
              <w:top w:val="single"/>
              <w:bottom w:val="single"/>
              <w:left w:val="single"/>
              <w:right w:val="single"/>
            </w:tcBorders>
            <w:vAlign w:val="top"/>
          </w:tcPr>
          <w:p>
            <w:pPr>
              <w:pStyle w:val="CrossgridMedium"/>
            </w:pPr>
            <w:r>
              <w:t xml:space="preserve">18</w:t>
            </w:r>
          </w:p>
        </w:tc>
        <w:tc>
          <w:p/>
        </w:tc>
        <w:tc>
          <w:p/>
        </w:tc>
        <w:tc>
          <w:p/>
        </w:tc>
        <w:tc>
          <w:tcPr>
            <w:tcBorders>
              <w:top w:val="single"/>
              <w:bottom w:val="single"/>
              <w:left w:val="single"/>
              <w:right w:val="single"/>
            </w:tcBorders>
            <w:vAlign w:val="top"/>
          </w:tcPr>
          <w:p/>
        </w:tc>
        <w:tc>
          <w:p/>
        </w:tc>
        <w:tc>
          <w:p/>
        </w:tc>
        <w:tc>
          <w:p/>
        </w:tc>
      </w:tr>
      <w:tr>
        <w:trPr>
          <w:trHeight w:val="500" w:hRule="atLeast"/>
        </w:trPr>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500" w:hRule="atLeast"/>
        </w:trPr>
        <w:tc>
          <w:p/>
        </w:tc>
        <w:tc>
          <w:p/>
        </w:tc>
        <w:tc>
          <w:tcPr>
            <w:tcBorders>
              <w:top w:val="single"/>
              <w:bottom w:val="single"/>
              <w:left w:val="single"/>
              <w:right w:val="single"/>
            </w:tcBorders>
            <w:vAlign w:val="top"/>
          </w:tcPr>
          <w:p>
            <w:pPr>
              <w:pStyle w:val="CrossgridMedium"/>
            </w:pPr>
            <w:r>
              <w:t xml:space="preserve">19</w:t>
            </w: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21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Medium"/>
            </w:pPr>
            <w:r>
              <w:t xml:space="preserve">22</w:t>
            </w:r>
          </w:p>
        </w:tc>
        <w:tc>
          <w:tcPr>
            <w:tcBorders>
              <w:top w:val="single"/>
              <w:bottom w:val="single"/>
              <w:left w:val="single"/>
              <w:right w:val="single"/>
            </w:tcBorders>
            <w:vAlign w:val="top"/>
          </w:tcPr>
          <w:p/>
        </w:tc>
      </w:tr>
      <w:tr>
        <w:trPr>
          <w:trHeight w:val="5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r>
      <w:tr>
        <w:trPr>
          <w:trHeight w:val="500" w:hRule="atLeast"/>
        </w:trPr>
        <w:tc>
          <w:p/>
        </w:tc>
        <w:tc>
          <w:tcPr>
            <w:tcBorders>
              <w:top w:val="single"/>
              <w:bottom w:val="single"/>
              <w:left w:val="single"/>
              <w:right w:val="single"/>
            </w:tcBorders>
            <w:vAlign w:val="top"/>
          </w:tcPr>
          <w:p>
            <w:pPr>
              <w:pStyle w:val="CrossgridMedium"/>
            </w:pPr>
            <w:r>
              <w:t xml:space="preserve">23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Medium"/>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bl>
    <w:p>
      <w:pPr>
        <w:pStyle w:val="CluesMedium"/>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Medium"/>
            </w:pPr>
            <w:r>
              <w:rPr>
                <w:b w:val="true"/>
                <w:bCs w:val="true"/>
              </w:rPr>
              <w:t xml:space="preserve">Across</w:t>
            </w:r>
          </w:p>
          <w:p>
            <w:pPr>
              <w:keepLines/>
              <w:pStyle w:val="CluesMedium"/>
            </w:pPr>
            <w:r>
              <w:rPr>
                <w:b w:val="true"/>
                <w:bCs w:val="true"/>
              </w:rPr>
              <w:t xml:space="preserve">1. </w:t>
            </w:r>
            <w:r>
              <w:t xml:space="preserve">This letter is the initial letter of the Greek word διαφορά diaphorá, "difference"</w:t>
            </w:r>
          </w:p>
          <w:p>
            <w:pPr>
              <w:keepLines/>
              <w:pStyle w:val="CluesMedium"/>
            </w:pPr>
            <w:r>
              <w:rPr>
                <w:b w:val="true"/>
                <w:bCs w:val="true"/>
              </w:rPr>
              <w:t xml:space="preserve">4. </w:t>
            </w:r>
            <w:r>
              <w:t xml:space="preserve">What letter means “pure simply.”</w:t>
            </w:r>
          </w:p>
          <w:p>
            <w:pPr>
              <w:keepLines/>
              <w:pStyle w:val="CluesMedium"/>
            </w:pPr>
            <w:r>
              <w:rPr>
                <w:b w:val="true"/>
                <w:bCs w:val="true"/>
              </w:rPr>
              <w:t xml:space="preserve">6. </w:t>
            </w:r>
            <w:r>
              <w:t xml:space="preserve">What Greek letter means "pure, divine power."</w:t>
            </w:r>
          </w:p>
          <w:p>
            <w:pPr>
              <w:keepLines/>
              <w:pStyle w:val="CluesMedium"/>
            </w:pPr>
            <w:r>
              <w:rPr>
                <w:b w:val="true"/>
                <w:bCs w:val="true"/>
              </w:rPr>
              <w:t xml:space="preserve">7. </w:t>
            </w:r>
            <w:r>
              <w:t xml:space="preserve">This letter means "throwing stick"</w:t>
            </w:r>
          </w:p>
          <w:p>
            <w:pPr>
              <w:keepLines/>
              <w:pStyle w:val="CluesMedium"/>
            </w:pPr>
            <w:r>
              <w:rPr>
                <w:b w:val="true"/>
                <w:bCs w:val="true"/>
              </w:rPr>
              <w:t xml:space="preserve">14. </w:t>
            </w:r>
            <w:r>
              <w:t xml:space="preserve">What letter means something very long, very large, extensive, but which has a beginning, middle and end.</w:t>
            </w:r>
          </w:p>
          <w:p>
            <w:pPr>
              <w:keepLines/>
              <w:pStyle w:val="CluesMedium"/>
            </w:pPr>
            <w:r>
              <w:rPr>
                <w:b w:val="true"/>
                <w:bCs w:val="true"/>
              </w:rPr>
              <w:t xml:space="preserve">16. </w:t>
            </w:r>
            <w:r>
              <w:t xml:space="preserve">What letter represents coordinates, volume charge density, the prime constant and the Rho protein among many other things. </w:t>
            </w:r>
          </w:p>
          <w:p>
            <w:pPr>
              <w:keepLines/>
              <w:pStyle w:val="CluesMedium"/>
            </w:pPr>
            <w:r>
              <w:rPr>
                <w:b w:val="true"/>
                <w:bCs w:val="true"/>
              </w:rPr>
              <w:t xml:space="preserve">17. </w:t>
            </w:r>
            <w:r>
              <w:t xml:space="preserve">This Greek letter is used to denote the Riemann Xi and Harish-Chandra functions and cascade particles among other things.</w:t>
            </w:r>
          </w:p>
          <w:p>
            <w:pPr>
              <w:keepLines/>
              <w:pStyle w:val="CluesMedium"/>
            </w:pPr>
            <w:r>
              <w:rPr>
                <w:b w:val="true"/>
                <w:bCs w:val="true"/>
              </w:rPr>
              <w:t xml:space="preserve">19. </w:t>
            </w:r>
            <w:r>
              <w:t xml:space="preserve">What Greek letter represents kinematic viscosity and in statistics, it represents the degree of freedom.</w:t>
            </w:r>
          </w:p>
          <w:p>
            <w:pPr>
              <w:keepLines/>
              <w:pStyle w:val="CluesMedium"/>
            </w:pPr>
            <w:r>
              <w:rPr>
                <w:b w:val="true"/>
                <w:bCs w:val="true"/>
              </w:rPr>
              <w:t xml:space="preserve">20. </w:t>
            </w:r>
            <w:r>
              <w:t xml:space="preserve">The Greek letter is especially used in finance, science, mathematics, statistics and typography.</w:t>
            </w:r>
          </w:p>
          <w:p>
            <w:pPr>
              <w:keepLines/>
              <w:pStyle w:val="CluesMedium"/>
            </w:pPr>
            <w:r>
              <w:rPr>
                <w:b w:val="true"/>
                <w:bCs w:val="true"/>
              </w:rPr>
              <w:t xml:space="preserve">21. </w:t>
            </w:r>
            <w:r>
              <w:t xml:space="preserve">What letter means "sum up"</w:t>
            </w:r>
          </w:p>
          <w:p>
            <w:pPr>
              <w:keepLines/>
              <w:pStyle w:val="CluesMedium"/>
            </w:pPr>
            <w:r>
              <w:rPr>
                <w:b w:val="true"/>
                <w:bCs w:val="true"/>
              </w:rPr>
              <w:t xml:space="preserve">23. </w:t>
            </w:r>
            <w:r>
              <w:t xml:space="preserve">When you think of this letter it denotes the von Mangoldt function in mathematics while it can also be seen in areas such as physics, engineering, statistics and even astronomy.</w:t>
            </w:r>
          </w:p>
          <w:p>
            <w:pPr>
              <w:keepLines/>
              <w:pStyle w:val="CluesMedium"/>
            </w:pPr>
            <w:r>
              <w:rPr>
                <w:b w:val="true"/>
                <w:bCs w:val="true"/>
              </w:rPr>
              <w:t xml:space="preserve">24. </w:t>
            </w:r>
            <w:r>
              <w:t xml:space="preserve">This letter represents time constant and angular phase displacement.</w:t>
            </w:r>
          </w:p>
        </w:tc>
        <w:tc>
          <w:p>
            <w:pPr>
              <w:pStyle w:val="CluesMedium"/>
            </w:pPr>
            <w:r>
              <w:rPr>
                <w:b w:val="true"/>
                <w:bCs w:val="true"/>
              </w:rPr>
              <w:t xml:space="preserve">Down</w:t>
            </w:r>
          </w:p>
          <w:p>
            <w:pPr>
              <w:keepLines/>
              <w:pStyle w:val="CluesMedium"/>
            </w:pPr>
            <w:r>
              <w:rPr>
                <w:b w:val="true"/>
                <w:bCs w:val="true"/>
              </w:rPr>
              <w:t xml:space="preserve">2. </w:t>
            </w:r>
            <w:r>
              <w:t xml:space="preserve">What greek letter is used to denote thermal conductivity, susceptibility and curvature in differential geometry</w:t>
            </w:r>
          </w:p>
          <w:p>
            <w:pPr>
              <w:keepLines/>
              <w:pStyle w:val="CluesMedium"/>
            </w:pPr>
            <w:r>
              <w:rPr>
                <w:b w:val="true"/>
                <w:bCs w:val="true"/>
              </w:rPr>
              <w:t xml:space="preserve">3. </w:t>
            </w:r>
            <w:r>
              <w:t xml:space="preserve">What is used to refer to the "first", or "primary", or "principal" (most significant) occurrence or status of a thing.</w:t>
            </w:r>
          </w:p>
          <w:p>
            <w:pPr>
              <w:keepLines/>
              <w:pStyle w:val="CluesMedium"/>
            </w:pPr>
            <w:r>
              <w:rPr>
                <w:b w:val="true"/>
                <w:bCs w:val="true"/>
              </w:rPr>
              <w:t xml:space="preserve">5. </w:t>
            </w:r>
            <w:r>
              <w:t xml:space="preserve">This letter denotes the real transcendental constant pi, more commonly known as the pi number (3.14159…) in mathematics, economic profit in macroeconomics and osmotic pressure in chemistry among many other things throughout various scientific areas.</w:t>
            </w:r>
          </w:p>
          <w:p>
            <w:pPr>
              <w:keepLines/>
              <w:pStyle w:val="CluesMedium"/>
            </w:pPr>
            <w:r>
              <w:rPr>
                <w:b w:val="true"/>
                <w:bCs w:val="true"/>
              </w:rPr>
              <w:t xml:space="preserve">8. </w:t>
            </w:r>
            <w:r>
              <w:t xml:space="preserve">Comes from mathematics. an arbitrarily small quantity, used to indicate that a given quantity is small, or close to zero.</w:t>
            </w:r>
          </w:p>
          <w:p>
            <w:pPr>
              <w:keepLines/>
              <w:pStyle w:val="CluesMedium"/>
            </w:pPr>
            <w:r>
              <w:rPr>
                <w:b w:val="true"/>
                <w:bCs w:val="true"/>
              </w:rPr>
              <w:t xml:space="preserve">9. </w:t>
            </w:r>
            <w:r>
              <w:t xml:space="preserve">This letter has a special meaning of a asymptomatic growth of a function</w:t>
            </w:r>
          </w:p>
          <w:p>
            <w:pPr>
              <w:keepLines/>
              <w:pStyle w:val="CluesMedium"/>
            </w:pPr>
            <w:r>
              <w:rPr>
                <w:b w:val="true"/>
                <w:bCs w:val="true"/>
              </w:rPr>
              <w:t xml:space="preserve">10. </w:t>
            </w:r>
            <w:r>
              <w:t xml:space="preserve">What letter represents the time constant, density, shear stress and sometimes the golden ratio as well as some other things in different areas. </w:t>
            </w:r>
          </w:p>
          <w:p>
            <w:pPr>
              <w:keepLines/>
              <w:pStyle w:val="CluesMedium"/>
            </w:pPr>
            <w:r>
              <w:rPr>
                <w:b w:val="true"/>
                <w:bCs w:val="true"/>
              </w:rPr>
              <w:t xml:space="preserve">11. </w:t>
            </w:r>
            <w:r>
              <w:t xml:space="preserve">This letter represents the golden ratio (which is about 1.618).</w:t>
            </w:r>
          </w:p>
          <w:p>
            <w:pPr>
              <w:keepLines/>
              <w:pStyle w:val="CluesMedium"/>
            </w:pPr>
            <w:r>
              <w:rPr>
                <w:b w:val="true"/>
                <w:bCs w:val="true"/>
              </w:rPr>
              <w:t xml:space="preserve">12. </w:t>
            </w:r>
            <w:r>
              <w:t xml:space="preserve">What Greek letter means cross, crosswise.</w:t>
            </w:r>
          </w:p>
          <w:p>
            <w:pPr>
              <w:keepLines/>
              <w:pStyle w:val="CluesMedium"/>
            </w:pPr>
            <w:r>
              <w:rPr>
                <w:b w:val="true"/>
                <w:bCs w:val="true"/>
              </w:rPr>
              <w:t xml:space="preserve">13. </w:t>
            </w:r>
            <w:r>
              <w:t xml:space="preserve">What greek letter mean estimated time of arrival</w:t>
            </w:r>
          </w:p>
          <w:p>
            <w:pPr>
              <w:keepLines/>
              <w:pStyle w:val="CluesMedium"/>
            </w:pPr>
            <w:r>
              <w:rPr>
                <w:b w:val="true"/>
                <w:bCs w:val="true"/>
              </w:rPr>
              <w:t xml:space="preserve">15. </w:t>
            </w:r>
            <w:r>
              <w:t xml:space="preserve">This letter means zeal, fervor, spirit.</w:t>
            </w:r>
          </w:p>
          <w:p>
            <w:pPr>
              <w:keepLines/>
              <w:pStyle w:val="CluesMedium"/>
            </w:pPr>
            <w:r>
              <w:rPr>
                <w:b w:val="true"/>
                <w:bCs w:val="true"/>
              </w:rPr>
              <w:t xml:space="preserve">18. </w:t>
            </w:r>
            <w:r>
              <w:t xml:space="preserve">What letter is used to denote definite descriptor in logic and it is also used in several different ways in mathematics and programming languages.</w:t>
            </w:r>
          </w:p>
          <w:p>
            <w:pPr>
              <w:keepLines/>
              <w:pStyle w:val="CluesMedium"/>
            </w:pPr>
            <w:r>
              <w:rPr>
                <w:b w:val="true"/>
                <w:bCs w:val="true"/>
              </w:rPr>
              <w:t xml:space="preserve">22. </w:t>
            </w:r>
            <w:r>
              <w:t xml:space="preserve">This letter represents what many things in different scientific areas such as the Möbius function, the Ramanujan-Soldner constant, the learning rate in artificial neural networks, the friction coefficient and permeability in engineering.</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GAYZ Greek Letter Crossword</dc:title>
  <dcterms:created xsi:type="dcterms:W3CDTF">2021-10-11T07:49:14Z</dcterms:created>
  <dcterms:modified xsi:type="dcterms:W3CDTF">2021-10-11T07:49:14Z</dcterms:modified>
</cp:coreProperties>
</file>