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G-I 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Colon    </w:t>
      </w:r>
      <w:r>
        <w:t xml:space="preserve">   Cecum    </w:t>
      </w:r>
      <w:r>
        <w:t xml:space="preserve">   Appendix    </w:t>
      </w:r>
      <w:r>
        <w:t xml:space="preserve">   Esophagus    </w:t>
      </w:r>
      <w:r>
        <w:t xml:space="preserve">   Anus    </w:t>
      </w:r>
      <w:r>
        <w:t xml:space="preserve">   Rectum    </w:t>
      </w:r>
      <w:r>
        <w:t xml:space="preserve">   Stomach    </w:t>
      </w:r>
      <w:r>
        <w:t xml:space="preserve">   Large intestine    </w:t>
      </w:r>
      <w:r>
        <w:t xml:space="preserve">   Small intestine    </w:t>
      </w:r>
      <w:r>
        <w:t xml:space="preserve">   Gastrointestinal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G-I Tract </dc:title>
  <dcterms:created xsi:type="dcterms:W3CDTF">2021-10-11T07:45:15Z</dcterms:created>
  <dcterms:modified xsi:type="dcterms:W3CDTF">2021-10-11T07:45:15Z</dcterms:modified>
</cp:coreProperties>
</file>