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&amp; Ephesians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Summary of the Laws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meaning of 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Chosen by God because of his great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are justified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Love, Joy, Peace,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Breastplate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Recipient of the Galatian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man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Paul received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Sword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accuses Peter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 sent from congregation to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chose the Ephesians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Galatians and Ephesians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was declared righteous by God because of his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Gospel of Peace</w:t>
            </w:r>
          </w:p>
        </w:tc>
      </w:tr>
    </w:tbl>
    <w:p>
      <w:pPr>
        <w:pStyle w:val="WordBankLarge"/>
      </w:pPr>
      <w:r>
        <w:t xml:space="preserve">   Hypocrisy    </w:t>
      </w:r>
      <w:r>
        <w:t xml:space="preserve">   Faith    </w:t>
      </w:r>
      <w:r>
        <w:t xml:space="preserve">   declared righteous by God    </w:t>
      </w:r>
      <w:r>
        <w:t xml:space="preserve">   Abraham    </w:t>
      </w:r>
      <w:r>
        <w:t xml:space="preserve">   Love neighbor    </w:t>
      </w:r>
      <w:r>
        <w:t xml:space="preserve">   Fruits of the Spirit    </w:t>
      </w:r>
      <w:r>
        <w:t xml:space="preserve">   South Galatia    </w:t>
      </w:r>
      <w:r>
        <w:t xml:space="preserve">   Paul    </w:t>
      </w:r>
      <w:r>
        <w:t xml:space="preserve">   circular    </w:t>
      </w:r>
      <w:r>
        <w:t xml:space="preserve">   divine revelation    </w:t>
      </w:r>
      <w:r>
        <w:t xml:space="preserve">   Holy    </w:t>
      </w:r>
      <w:r>
        <w:t xml:space="preserve">   Abraham    </w:t>
      </w:r>
      <w:r>
        <w:t xml:space="preserve">   vertical reconciliation    </w:t>
      </w:r>
      <w:r>
        <w:t xml:space="preserve">   horizontal reconciliation    </w:t>
      </w:r>
      <w:r>
        <w:t xml:space="preserve">   Truth    </w:t>
      </w:r>
      <w:r>
        <w:t xml:space="preserve">   Righteousness    </w:t>
      </w:r>
      <w:r>
        <w:t xml:space="preserve">   Feet     </w:t>
      </w:r>
      <w:r>
        <w:t xml:space="preserve">   salvation    </w:t>
      </w:r>
      <w:r>
        <w:t xml:space="preserve">   Faith    </w:t>
      </w:r>
      <w:r>
        <w:t xml:space="preserve">   Word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&amp; Ephesians</dc:title>
  <dcterms:created xsi:type="dcterms:W3CDTF">2021-10-11T07:45:49Z</dcterms:created>
  <dcterms:modified xsi:type="dcterms:W3CDTF">2021-10-11T07:45:49Z</dcterms:modified>
</cp:coreProperties>
</file>