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Insurance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solicitation, negotiations, or effectuation of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exchange something of value (required element of insurance contract)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the agent's words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covered by the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company that issues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cause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assumed necessary to conduct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the authority to transact business in a state (has a certificate of authority)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 office is located in state where conducting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legal representative of an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absolutely true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written in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Insuring of risks more prone to loss than the average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Home office is in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intentional withholding of material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uncertainty or chance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of legal age and mentally 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restoring the insured to the condition that existed before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certain condiations must be met by both parties for the ocntrac to be executed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has the rights and privleges in the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Hazard that is a tendency toward increased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, if discovered can alter the underwriting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of the agents within the scope of their authorityare deemed to be the acts of the insurer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untrue statement on the insurance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 of risk of loss from an individual to an insurer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larger the number of people with the same expousre t oloss, the more predictable the acutal loss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have insurable interest and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applying for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risk that can either be a loss or gain, uninsurable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intentional act with the purpose of deceiving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conditions aht increase the probability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indifference to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offer and acceptance required element of insurance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insurance ownership that pays dividends to the policyowners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risk that is insurable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only one party is legally bound to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home office located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of insurance company that has stockholders</w:t>
            </w:r>
          </w:p>
        </w:tc>
      </w:tr>
    </w:tbl>
    <w:p>
      <w:pPr>
        <w:pStyle w:val="WordBankLarge"/>
      </w:pPr>
      <w:r>
        <w:t xml:space="preserve">   Adverse Selection    </w:t>
      </w:r>
      <w:r>
        <w:t xml:space="preserve">   Producer    </w:t>
      </w:r>
      <w:r>
        <w:t xml:space="preserve">   applicant    </w:t>
      </w:r>
      <w:r>
        <w:t xml:space="preserve">   hazard    </w:t>
      </w:r>
      <w:r>
        <w:t xml:space="preserve">   Moral    </w:t>
      </w:r>
      <w:r>
        <w:t xml:space="preserve">   Morale    </w:t>
      </w:r>
      <w:r>
        <w:t xml:space="preserve">   indemnity    </w:t>
      </w:r>
      <w:r>
        <w:t xml:space="preserve">   insurance    </w:t>
      </w:r>
      <w:r>
        <w:t xml:space="preserve">   insurance transaction    </w:t>
      </w:r>
      <w:r>
        <w:t xml:space="preserve">   insured    </w:t>
      </w:r>
      <w:r>
        <w:t xml:space="preserve">   insurer    </w:t>
      </w:r>
      <w:r>
        <w:t xml:space="preserve">    law of large numbers    </w:t>
      </w:r>
      <w:r>
        <w:t xml:space="preserve">   peril    </w:t>
      </w:r>
      <w:r>
        <w:t xml:space="preserve">   policyowner    </w:t>
      </w:r>
      <w:r>
        <w:t xml:space="preserve">   risk    </w:t>
      </w:r>
      <w:r>
        <w:t xml:space="preserve">   Pure    </w:t>
      </w:r>
      <w:r>
        <w:t xml:space="preserve">   speculative    </w:t>
      </w:r>
      <w:r>
        <w:t xml:space="preserve">   mutual    </w:t>
      </w:r>
      <w:r>
        <w:t xml:space="preserve">   stock    </w:t>
      </w:r>
      <w:r>
        <w:t xml:space="preserve">   Authorized    </w:t>
      </w:r>
      <w:r>
        <w:t xml:space="preserve">   foreign    </w:t>
      </w:r>
      <w:r>
        <w:t xml:space="preserve">   domestic    </w:t>
      </w:r>
      <w:r>
        <w:t xml:space="preserve">   alien    </w:t>
      </w:r>
      <w:r>
        <w:t xml:space="preserve">   Agreement    </w:t>
      </w:r>
      <w:r>
        <w:t xml:space="preserve">   consideration    </w:t>
      </w:r>
      <w:r>
        <w:t xml:space="preserve">   competent parties    </w:t>
      </w:r>
      <w:r>
        <w:t xml:space="preserve">   legal purpose    </w:t>
      </w:r>
      <w:r>
        <w:t xml:space="preserve">   unilateral    </w:t>
      </w:r>
      <w:r>
        <w:t xml:space="preserve">   conditional    </w:t>
      </w:r>
      <w:r>
        <w:t xml:space="preserve">   misrepresentation    </w:t>
      </w:r>
      <w:r>
        <w:t xml:space="preserve">   material misrepresentation    </w:t>
      </w:r>
      <w:r>
        <w:t xml:space="preserve">   warranty    </w:t>
      </w:r>
      <w:r>
        <w:t xml:space="preserve">   concealment    </w:t>
      </w:r>
      <w:r>
        <w:t xml:space="preserve">   fraud    </w:t>
      </w:r>
      <w:r>
        <w:t xml:space="preserve">   laws of agency    </w:t>
      </w:r>
      <w:r>
        <w:t xml:space="preserve">   express    </w:t>
      </w:r>
      <w:r>
        <w:t xml:space="preserve">   implied    </w:t>
      </w:r>
      <w:r>
        <w:t xml:space="preserve">   apparent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Insurance Concepts</dc:title>
  <dcterms:created xsi:type="dcterms:W3CDTF">2021-10-11T07:50:05Z</dcterms:created>
  <dcterms:modified xsi:type="dcterms:W3CDTF">2021-10-11T07:50:05Z</dcterms:modified>
</cp:coreProperties>
</file>