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and Environmental Influences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IQ    </w:t>
      </w:r>
      <w:r>
        <w:t xml:space="preserve">   family    </w:t>
      </w:r>
      <w:r>
        <w:t xml:space="preserve">   similarity    </w:t>
      </w:r>
      <w:r>
        <w:t xml:space="preserve">   DNA    </w:t>
      </w:r>
      <w:r>
        <w:t xml:space="preserve">   genetic    </w:t>
      </w:r>
      <w:r>
        <w:t xml:space="preserve">   heritability    </w:t>
      </w:r>
      <w:r>
        <w:t xml:space="preserve">   intelligence    </w:t>
      </w:r>
      <w:r>
        <w:t xml:space="preserve">   adoption    </w:t>
      </w:r>
      <w:r>
        <w:t xml:space="preserve">   genes    </w:t>
      </w:r>
      <w:r>
        <w:t xml:space="preserve">   identical twins    </w:t>
      </w:r>
      <w:r>
        <w:t xml:space="preserve">   fraternal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and Environmental Influences</dc:title>
  <dcterms:created xsi:type="dcterms:W3CDTF">2021-10-11T07:50:57Z</dcterms:created>
  <dcterms:modified xsi:type="dcterms:W3CDTF">2021-10-11T07:50:57Z</dcterms:modified>
</cp:coreProperties>
</file>