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by Gregor Mendel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genotype    </w:t>
      </w:r>
      <w:r>
        <w:t xml:space="preserve">   phonotype    </w:t>
      </w:r>
      <w:r>
        <w:t xml:space="preserve">   principle of dominance    </w:t>
      </w:r>
      <w:r>
        <w:t xml:space="preserve">   heredity    </w:t>
      </w:r>
      <w:r>
        <w:t xml:space="preserve">   homozygous    </w:t>
      </w:r>
      <w:r>
        <w:t xml:space="preserve">   heterozygous    </w:t>
      </w:r>
      <w:r>
        <w:t xml:space="preserve">   alleles    </w:t>
      </w:r>
      <w:r>
        <w:t xml:space="preserve">   Fertilization    </w:t>
      </w:r>
      <w:r>
        <w:t xml:space="preserve">   Genetics    </w:t>
      </w:r>
      <w:r>
        <w:t xml:space="preserve">   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by Gregor Mendel</dc:title>
  <dcterms:created xsi:type="dcterms:W3CDTF">2021-10-11T07:51:17Z</dcterms:created>
  <dcterms:modified xsi:type="dcterms:W3CDTF">2021-10-11T07:51:17Z</dcterms:modified>
</cp:coreProperties>
</file>