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WIDTH    </w:t>
      </w:r>
      <w:r>
        <w:t xml:space="preserve">   VERTICLE    </w:t>
      </w:r>
      <w:r>
        <w:t xml:space="preserve">   THEOREM    </w:t>
      </w:r>
      <w:r>
        <w:t xml:space="preserve">   TANGET    </w:t>
      </w:r>
      <w:r>
        <w:t xml:space="preserve">   RECTANGLE    </w:t>
      </w:r>
      <w:r>
        <w:t xml:space="preserve">   PARALLEL    </w:t>
      </w:r>
      <w:r>
        <w:t xml:space="preserve">   LENGTH    </w:t>
      </w:r>
      <w:r>
        <w:t xml:space="preserve">   KITE    </w:t>
      </w:r>
      <w:r>
        <w:t xml:space="preserve">   HYPOTENUSE    </w:t>
      </w:r>
      <w:r>
        <w:t xml:space="preserve">   HEIGHT    </w:t>
      </w:r>
      <w:r>
        <w:t xml:space="preserve">   BOX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2021-10-11T07:56:17Z</dcterms:created>
  <dcterms:modified xsi:type="dcterms:W3CDTF">2021-10-11T07:56:17Z</dcterms:modified>
</cp:coreProperties>
</file>