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Northeastern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world's largest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Georgias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Sea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transport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located in the central part of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surrounds the Blue Ridge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Recreational activities on the Chattahoochee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Carpet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Appalachian Train 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mixes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 of barrier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US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two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Coastal Plain Region is Prominent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Georgia's Largerst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 created the  Okefenokee wildlife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Poultry, eggs, &amp; 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Its unlikley to occur in The Coastal Plain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Latitude and Longitude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 dunes protect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fresh water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Urban city located in the Piedmont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Hernando De Soto was the first European to cross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Savannah River is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profitable for The Blue Ridge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flows southwest toward Alabama and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4784 Feet Above Sea Level And Its The Highest Peak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popular beach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 miles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Climate in the Appalacian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Man-made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Fishing and seafood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Shallow and can featrure waterfalls</w:t>
            </w:r>
          </w:p>
        </w:tc>
      </w:tr>
    </w:tbl>
    <w:p>
      <w:pPr>
        <w:pStyle w:val="WordBankLarge"/>
      </w:pPr>
      <w:r>
        <w:t xml:space="preserve">   Brasstown Bald     </w:t>
      </w:r>
      <w:r>
        <w:t xml:space="preserve">   Hurricanes    </w:t>
      </w:r>
      <w:r>
        <w:t xml:space="preserve">   Roosevelt    </w:t>
      </w:r>
      <w:r>
        <w:t xml:space="preserve">   Macon    </w:t>
      </w:r>
      <w:r>
        <w:t xml:space="preserve">   Chattahoochee River    </w:t>
      </w:r>
      <w:r>
        <w:t xml:space="preserve">   Savannah River    </w:t>
      </w:r>
      <w:r>
        <w:t xml:space="preserve">   Barrier Islands    </w:t>
      </w:r>
      <w:r>
        <w:t xml:space="preserve">   Reservoirs    </w:t>
      </w:r>
      <w:r>
        <w:t xml:space="preserve">    Piedmont    </w:t>
      </w:r>
      <w:r>
        <w:t xml:space="preserve">   Water    </w:t>
      </w:r>
      <w:r>
        <w:t xml:space="preserve">   Coastal Plain    </w:t>
      </w:r>
      <w:r>
        <w:t xml:space="preserve">   Dalton    </w:t>
      </w:r>
      <w:r>
        <w:t xml:space="preserve">   Kayaking    </w:t>
      </w:r>
      <w:r>
        <w:t xml:space="preserve">   Continent    </w:t>
      </w:r>
      <w:r>
        <w:t xml:space="preserve">   Rivers    </w:t>
      </w:r>
      <w:r>
        <w:t xml:space="preserve">   Dahlonega    </w:t>
      </w:r>
      <w:r>
        <w:t xml:space="preserve">   Red clay    </w:t>
      </w:r>
      <w:r>
        <w:t xml:space="preserve">   Agriculture    </w:t>
      </w:r>
      <w:r>
        <w:t xml:space="preserve">   Fourteen    </w:t>
      </w:r>
      <w:r>
        <w:t xml:space="preserve">   Fall line    </w:t>
      </w:r>
      <w:r>
        <w:t xml:space="preserve">   Hemispheres    </w:t>
      </w:r>
      <w:r>
        <w:t xml:space="preserve">   Rivers    </w:t>
      </w:r>
      <w:r>
        <w:t xml:space="preserve">   American Indians    </w:t>
      </w:r>
      <w:r>
        <w:t xml:space="preserve">   Okefenokee     </w:t>
      </w:r>
      <w:r>
        <w:t xml:space="preserve">   Tourist    </w:t>
      </w:r>
      <w:r>
        <w:t xml:space="preserve">   Rainy    </w:t>
      </w:r>
      <w:r>
        <w:t xml:space="preserve">   Blue Ridge    </w:t>
      </w:r>
      <w:r>
        <w:t xml:space="preserve">   Blue haze    </w:t>
      </w:r>
      <w:r>
        <w:t xml:space="preserve">   Snow    </w:t>
      </w:r>
      <w:r>
        <w:t xml:space="preserve">   Drinking Water    </w:t>
      </w:r>
      <w:r>
        <w:t xml:space="preserve">   Tybee Island    </w:t>
      </w:r>
      <w:r>
        <w:t xml:space="preserve">   Brunswick    </w:t>
      </w:r>
      <w:r>
        <w:t xml:space="preserve">   Timber    </w:t>
      </w:r>
      <w:r>
        <w:t xml:space="preserve">   Paper    </w:t>
      </w:r>
      <w:r>
        <w:t xml:space="preserve">   Costal Towns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Geography</dc:title>
  <dcterms:created xsi:type="dcterms:W3CDTF">2021-10-11T07:59:41Z</dcterms:created>
  <dcterms:modified xsi:type="dcterms:W3CDTF">2021-10-11T07:59:41Z</dcterms:modified>
</cp:coreProperties>
</file>