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Geriatric Depression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fatigue    </w:t>
      </w:r>
      <w:r>
        <w:t xml:space="preserve">   diminishedconcentration    </w:t>
      </w:r>
      <w:r>
        <w:t xml:space="preserve">   confusion    </w:t>
      </w:r>
      <w:r>
        <w:t xml:space="preserve">   suicidalideation    </w:t>
      </w:r>
      <w:r>
        <w:t xml:space="preserve">   apathy    </w:t>
      </w:r>
      <w:r>
        <w:t xml:space="preserve">   restlessness    </w:t>
      </w:r>
      <w:r>
        <w:t xml:space="preserve">   weightchanges    </w:t>
      </w:r>
      <w:r>
        <w:t xml:space="preserve">   appetitedisturbances    </w:t>
      </w:r>
      <w:r>
        <w:t xml:space="preserve">   sleepdisturbances    </w:t>
      </w:r>
      <w:r>
        <w:t xml:space="preserve">   worthlessness    </w:t>
      </w:r>
      <w:r>
        <w:t xml:space="preserve">   diminishedmemory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Geriatric Depression</dc:title>
  <dcterms:created xsi:type="dcterms:W3CDTF">2021-10-11T07:59:49Z</dcterms:created>
  <dcterms:modified xsi:type="dcterms:W3CDTF">2021-10-11T07:59:49Z</dcterms:modified>
</cp:coreProperties>
</file>