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welfare state    </w:t>
      </w:r>
      <w:r>
        <w:t xml:space="preserve">   insurance-scheme    </w:t>
      </w:r>
      <w:r>
        <w:t xml:space="preserve">   reparations    </w:t>
      </w:r>
      <w:r>
        <w:t xml:space="preserve">   bankrupt    </w:t>
      </w:r>
      <w:r>
        <w:t xml:space="preserve">   slump    </w:t>
      </w:r>
      <w:r>
        <w:t xml:space="preserve">   nineteen-twenty-six    </w:t>
      </w:r>
      <w:r>
        <w:t xml:space="preserve">   agriculture    </w:t>
      </w:r>
      <w:r>
        <w:t xml:space="preserve">   unemployment    </w:t>
      </w:r>
      <w:r>
        <w:t xml:space="preserve">   muller    </w:t>
      </w:r>
      <w:r>
        <w:t xml:space="preserve">   hyperinflation    </w:t>
      </w:r>
      <w:r>
        <w:t xml:space="preserve">   bruning    </w:t>
      </w:r>
      <w:r>
        <w:t xml:space="preserve">   foreign-government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2021-10-11T07:59:59Z</dcterms:created>
  <dcterms:modified xsi:type="dcterms:W3CDTF">2021-10-11T07:59:59Z</dcterms:modified>
</cp:coreProperties>
</file>