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Verantwoordelikhede    </w:t>
      </w:r>
      <w:r>
        <w:t xml:space="preserve">   Regte    </w:t>
      </w:r>
      <w:r>
        <w:t xml:space="preserve">   Regstelsel    </w:t>
      </w:r>
      <w:r>
        <w:t xml:space="preserve">   Geregtigheid    </w:t>
      </w:r>
      <w:r>
        <w:t xml:space="preserve">   Parlement    </w:t>
      </w:r>
      <w:r>
        <w:t xml:space="preserve">   Grondwet    </w:t>
      </w:r>
      <w:r>
        <w:t xml:space="preserve">   Stem    </w:t>
      </w:r>
      <w:r>
        <w:t xml:space="preserve">   Burgers    </w:t>
      </w:r>
      <w:r>
        <w:t xml:space="preserve">   Regering    </w:t>
      </w:r>
      <w:r>
        <w:t xml:space="preserve">   Politieke Party    </w:t>
      </w:r>
      <w:r>
        <w:t xml:space="preserve">   Demokrasie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</dc:title>
  <dcterms:created xsi:type="dcterms:W3CDTF">2021-10-11T08:01:33Z</dcterms:created>
  <dcterms:modified xsi:type="dcterms:W3CDTF">2021-10-11T08:01:33Z</dcterms:modified>
</cp:coreProperties>
</file>