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Getting Started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horsdoerve    </w:t>
      </w:r>
      <w:r>
        <w:t xml:space="preserve">   savory    </w:t>
      </w:r>
      <w:r>
        <w:t xml:space="preserve">   snack    </w:t>
      </w:r>
      <w:r>
        <w:t xml:space="preserve">   tidbit    </w:t>
      </w:r>
      <w:r>
        <w:t xml:space="preserve">   fingerfood    </w:t>
      </w:r>
      <w:r>
        <w:t xml:space="preserve">   canape    </w:t>
      </w:r>
      <w:r>
        <w:t xml:space="preserve">   started    </w:t>
      </w:r>
      <w:r>
        <w:t xml:space="preserve">   stimulate    </w:t>
      </w:r>
      <w:r>
        <w:t xml:space="preserve">   before    </w:t>
      </w:r>
      <w:r>
        <w:t xml:space="preserve">   appetizer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terms:created xsi:type="dcterms:W3CDTF">2021-10-11T08:02:25Z</dcterms:created>
  <dcterms:modified xsi:type="dcterms:W3CDTF">2021-10-11T08:02:25Z</dcterms:modified>
</cp:coreProperties>
</file>